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42" w:rsidRDefault="00103442" w:rsidP="00DC1DB9">
      <w:pPr>
        <w:jc w:val="center"/>
        <w:rPr>
          <w:rFonts w:asciiTheme="minorHAnsi" w:hAnsiTheme="minorHAnsi"/>
          <w:b/>
        </w:rPr>
      </w:pPr>
      <w:r w:rsidRPr="00DC1DB9">
        <w:rPr>
          <w:rFonts w:asciiTheme="minorHAnsi" w:hAnsiTheme="minorHAnsi"/>
          <w:b/>
          <w:sz w:val="28"/>
          <w:szCs w:val="28"/>
        </w:rPr>
        <w:t>Malawi Goods Exports to the UK</w:t>
      </w:r>
      <w:bookmarkStart w:id="0" w:name="_GoBack"/>
      <w:bookmarkEnd w:id="0"/>
      <w:r w:rsidR="00DC1DB9">
        <w:rPr>
          <w:rFonts w:asciiTheme="minorHAnsi" w:hAnsiTheme="minorHAnsi"/>
          <w:b/>
        </w:rPr>
        <w:br/>
        <w:t>December 2017</w:t>
      </w:r>
    </w:p>
    <w:p w:rsidR="00DC1DB9" w:rsidRDefault="00DC1DB9" w:rsidP="00DC1DB9">
      <w:pPr>
        <w:jc w:val="center"/>
        <w:rPr>
          <w:rFonts w:asciiTheme="minorHAnsi" w:hAnsiTheme="minorHAnsi"/>
          <w:b/>
        </w:rPr>
      </w:pPr>
    </w:p>
    <w:p w:rsidR="00DC1DB9" w:rsidRPr="00B939A6" w:rsidRDefault="00DC1DB9" w:rsidP="00DC1DB9">
      <w:pPr>
        <w:jc w:val="center"/>
        <w:rPr>
          <w:rFonts w:asciiTheme="minorHAnsi" w:hAnsiTheme="minorHAnsi"/>
        </w:rPr>
      </w:pPr>
      <w:r>
        <w:rPr>
          <w:rFonts w:asciiTheme="minorHAnsi" w:hAnsiTheme="minorHAnsi"/>
          <w:b/>
        </w:rPr>
        <w:t>Source: UK Government</w:t>
      </w:r>
    </w:p>
    <w:p w:rsidR="00103442" w:rsidRPr="00B939A6" w:rsidRDefault="00103442" w:rsidP="00103442">
      <w:pPr>
        <w:rPr>
          <w:rFonts w:asciiTheme="minorHAnsi" w:hAnsiTheme="minorHAnsi"/>
          <w:b/>
        </w:rPr>
      </w:pPr>
    </w:p>
    <w:tbl>
      <w:tblPr>
        <w:tblStyle w:val="TableGrid"/>
        <w:tblW w:w="8414" w:type="dxa"/>
        <w:tblInd w:w="108" w:type="dxa"/>
        <w:tblLook w:val="04A0" w:firstRow="1" w:lastRow="0" w:firstColumn="1" w:lastColumn="0" w:noHBand="0" w:noVBand="1"/>
      </w:tblPr>
      <w:tblGrid>
        <w:gridCol w:w="5103"/>
        <w:gridCol w:w="3311"/>
      </w:tblGrid>
      <w:tr w:rsidR="00103442" w:rsidRPr="00B939A6" w:rsidTr="00AD469F">
        <w:tc>
          <w:tcPr>
            <w:tcW w:w="5103" w:type="dxa"/>
            <w:shd w:val="clear" w:color="auto" w:fill="D5DCE4" w:themeFill="text2" w:themeFillTint="33"/>
          </w:tcPr>
          <w:p w:rsidR="00103442" w:rsidRPr="00B939A6" w:rsidRDefault="00103442" w:rsidP="00AD469F">
            <w:pPr>
              <w:rPr>
                <w:rFonts w:asciiTheme="minorHAnsi" w:hAnsiTheme="minorHAnsi"/>
                <w:b/>
              </w:rPr>
            </w:pPr>
            <w:r w:rsidRPr="00B939A6">
              <w:rPr>
                <w:rFonts w:asciiTheme="minorHAnsi" w:hAnsiTheme="minorHAnsi"/>
                <w:b/>
              </w:rPr>
              <w:t>Total Value of Exports to the UK 2016 GBP</w:t>
            </w:r>
          </w:p>
        </w:tc>
        <w:tc>
          <w:tcPr>
            <w:tcW w:w="3311" w:type="dxa"/>
          </w:tcPr>
          <w:p w:rsidR="00103442" w:rsidRPr="00B939A6" w:rsidRDefault="00103442" w:rsidP="00AD469F">
            <w:pPr>
              <w:rPr>
                <w:rFonts w:asciiTheme="minorHAnsi" w:hAnsiTheme="minorHAnsi"/>
              </w:rPr>
            </w:pPr>
            <w:r w:rsidRPr="00B939A6">
              <w:rPr>
                <w:rFonts w:asciiTheme="minorHAnsi" w:hAnsiTheme="minorHAnsi"/>
              </w:rPr>
              <w:t xml:space="preserve">19,285,611 </w:t>
            </w:r>
          </w:p>
        </w:tc>
      </w:tr>
      <w:tr w:rsidR="00103442" w:rsidRPr="00B939A6" w:rsidTr="00AD469F">
        <w:tc>
          <w:tcPr>
            <w:tcW w:w="5103" w:type="dxa"/>
            <w:shd w:val="clear" w:color="auto" w:fill="D5DCE4" w:themeFill="text2" w:themeFillTint="33"/>
          </w:tcPr>
          <w:p w:rsidR="00103442" w:rsidRPr="00B939A6" w:rsidRDefault="00103442" w:rsidP="00AD469F">
            <w:pPr>
              <w:rPr>
                <w:rFonts w:asciiTheme="minorHAnsi" w:hAnsiTheme="minorHAnsi"/>
                <w:b/>
              </w:rPr>
            </w:pPr>
            <w:r w:rsidRPr="00B939A6">
              <w:rPr>
                <w:rFonts w:asciiTheme="minorHAnsi" w:hAnsiTheme="minorHAnsi"/>
                <w:b/>
              </w:rPr>
              <w:t>Total Value of Exports to the UK 2016 USD</w:t>
            </w:r>
          </w:p>
        </w:tc>
        <w:tc>
          <w:tcPr>
            <w:tcW w:w="3311" w:type="dxa"/>
          </w:tcPr>
          <w:p w:rsidR="00103442" w:rsidRPr="00B939A6" w:rsidRDefault="00103442" w:rsidP="00AD469F">
            <w:pPr>
              <w:rPr>
                <w:rFonts w:asciiTheme="minorHAnsi" w:hAnsiTheme="minorHAnsi"/>
              </w:rPr>
            </w:pPr>
            <w:r w:rsidRPr="00B939A6">
              <w:rPr>
                <w:rFonts w:asciiTheme="minorHAnsi" w:hAnsiTheme="minorHAnsi"/>
              </w:rPr>
              <w:t>25,437,389</w:t>
            </w:r>
          </w:p>
        </w:tc>
      </w:tr>
      <w:tr w:rsidR="00103442" w:rsidRPr="00B939A6" w:rsidTr="00AD469F">
        <w:tc>
          <w:tcPr>
            <w:tcW w:w="5103" w:type="dxa"/>
            <w:shd w:val="clear" w:color="auto" w:fill="D5DCE4" w:themeFill="text2" w:themeFillTint="33"/>
          </w:tcPr>
          <w:p w:rsidR="00103442" w:rsidRPr="00B939A6" w:rsidRDefault="00103442" w:rsidP="00AD469F">
            <w:pPr>
              <w:rPr>
                <w:rFonts w:asciiTheme="minorHAnsi" w:hAnsiTheme="minorHAnsi"/>
                <w:b/>
              </w:rPr>
            </w:pPr>
            <w:r w:rsidRPr="00B939A6">
              <w:rPr>
                <w:rFonts w:asciiTheme="minorHAnsi" w:hAnsiTheme="minorHAnsi"/>
                <w:b/>
              </w:rPr>
              <w:t>% of total exports</w:t>
            </w:r>
          </w:p>
        </w:tc>
        <w:tc>
          <w:tcPr>
            <w:tcW w:w="3311" w:type="dxa"/>
          </w:tcPr>
          <w:p w:rsidR="00103442" w:rsidRPr="00B939A6" w:rsidRDefault="00103442" w:rsidP="00AD469F">
            <w:pPr>
              <w:rPr>
                <w:rFonts w:asciiTheme="minorHAnsi" w:hAnsiTheme="minorHAnsi"/>
              </w:rPr>
            </w:pPr>
            <w:r w:rsidRPr="00B939A6">
              <w:rPr>
                <w:rFonts w:asciiTheme="minorHAnsi" w:hAnsiTheme="minorHAnsi"/>
              </w:rPr>
              <w:t>7.41%</w:t>
            </w:r>
          </w:p>
        </w:tc>
      </w:tr>
    </w:tbl>
    <w:p w:rsidR="00103442" w:rsidRPr="00B939A6" w:rsidRDefault="00103442" w:rsidP="00103442">
      <w:pPr>
        <w:rPr>
          <w:rFonts w:asciiTheme="minorHAnsi" w:hAnsiTheme="minorHAnsi"/>
          <w:b/>
        </w:rPr>
      </w:pPr>
    </w:p>
    <w:p w:rsidR="00103442" w:rsidRPr="00B939A6" w:rsidRDefault="00103442" w:rsidP="00103442">
      <w:pPr>
        <w:rPr>
          <w:rFonts w:asciiTheme="minorHAnsi" w:hAnsiTheme="minorHAnsi"/>
        </w:rPr>
      </w:pPr>
      <w:r w:rsidRPr="00B939A6">
        <w:rPr>
          <w:rFonts w:asciiTheme="minorHAnsi" w:hAnsiTheme="minorHAnsi"/>
        </w:rPr>
        <w:t>In 2015 the UK was Malawi’s 5</w:t>
      </w:r>
      <w:r w:rsidRPr="00B939A6">
        <w:rPr>
          <w:rFonts w:asciiTheme="minorHAnsi" w:hAnsiTheme="minorHAnsi"/>
          <w:vertAlign w:val="superscript"/>
        </w:rPr>
        <w:t>th</w:t>
      </w:r>
      <w:r w:rsidRPr="00B939A6">
        <w:rPr>
          <w:rFonts w:asciiTheme="minorHAnsi" w:hAnsiTheme="minorHAnsi"/>
        </w:rPr>
        <w:t xml:space="preserve"> largest export market behind Belgium, Zimbabwe, Mozambique and South Africa</w:t>
      </w:r>
      <w:r w:rsidRPr="00B939A6">
        <w:rPr>
          <w:rStyle w:val="FootnoteReference"/>
          <w:rFonts w:asciiTheme="minorHAnsi" w:hAnsiTheme="minorHAnsi"/>
        </w:rPr>
        <w:footnoteReference w:id="1"/>
      </w:r>
      <w:r w:rsidRPr="00B939A6">
        <w:rPr>
          <w:rFonts w:asciiTheme="minorHAnsi" w:hAnsiTheme="minorHAnsi"/>
        </w:rPr>
        <w:t>.</w:t>
      </w:r>
    </w:p>
    <w:p w:rsidR="00103442" w:rsidRDefault="00103442" w:rsidP="00103442">
      <w:pPr>
        <w:rPr>
          <w:rFonts w:asciiTheme="minorHAnsi" w:hAnsiTheme="minorHAnsi"/>
          <w:b/>
        </w:rPr>
      </w:pPr>
    </w:p>
    <w:p w:rsidR="00DC1DB9" w:rsidRPr="00B939A6" w:rsidRDefault="00DC1DB9" w:rsidP="00103442">
      <w:pPr>
        <w:rPr>
          <w:rFonts w:asciiTheme="minorHAnsi" w:hAnsiTheme="minorHAnsi"/>
          <w:b/>
        </w:rPr>
      </w:pPr>
    </w:p>
    <w:p w:rsidR="00103442" w:rsidRPr="00DC1DB9" w:rsidRDefault="00103442" w:rsidP="00103442">
      <w:pPr>
        <w:rPr>
          <w:rFonts w:asciiTheme="minorHAnsi" w:hAnsiTheme="minorHAnsi"/>
          <w:b/>
          <w:i/>
          <w:sz w:val="28"/>
          <w:szCs w:val="28"/>
        </w:rPr>
      </w:pPr>
      <w:r w:rsidRPr="00DC1DB9">
        <w:rPr>
          <w:rFonts w:asciiTheme="minorHAnsi" w:hAnsiTheme="minorHAnsi"/>
          <w:b/>
          <w:i/>
          <w:sz w:val="28"/>
          <w:szCs w:val="28"/>
        </w:rPr>
        <w:t>Trend in Goods Exports to the UK</w:t>
      </w:r>
    </w:p>
    <w:p w:rsidR="00DC1DB9" w:rsidRDefault="00DC1DB9" w:rsidP="00103442">
      <w:pPr>
        <w:rPr>
          <w:rFonts w:asciiTheme="minorHAnsi" w:hAnsiTheme="minorHAnsi"/>
        </w:rPr>
      </w:pPr>
    </w:p>
    <w:p w:rsidR="00103442" w:rsidRPr="00B939A6" w:rsidRDefault="00103442" w:rsidP="00103442">
      <w:pPr>
        <w:rPr>
          <w:rFonts w:asciiTheme="minorHAnsi" w:hAnsiTheme="minorHAnsi"/>
        </w:rPr>
      </w:pPr>
      <w:r w:rsidRPr="00B939A6">
        <w:rPr>
          <w:rFonts w:asciiTheme="minorHAnsi" w:hAnsiTheme="minorHAnsi"/>
        </w:rPr>
        <w:t xml:space="preserve">Exports rose slightly in nominal terms before declining by over 40% in nominal terms between 2014 and 2016. </w:t>
      </w:r>
    </w:p>
    <w:p w:rsidR="00103442" w:rsidRPr="00B939A6" w:rsidRDefault="00103442" w:rsidP="00103442">
      <w:pPr>
        <w:rPr>
          <w:rFonts w:asciiTheme="minorHAnsi" w:hAnsiTheme="minorHAnsi"/>
        </w:rPr>
      </w:pPr>
    </w:p>
    <w:p w:rsidR="00103442" w:rsidRPr="00B939A6" w:rsidRDefault="00103442" w:rsidP="00103442">
      <w:pPr>
        <w:rPr>
          <w:rFonts w:asciiTheme="minorHAnsi" w:hAnsiTheme="minorHAnsi"/>
        </w:rPr>
      </w:pPr>
      <w:r w:rsidRPr="00B939A6">
        <w:rPr>
          <w:rFonts w:asciiTheme="minorHAnsi" w:hAnsiTheme="minorHAnsi"/>
          <w:noProof/>
          <w:lang w:eastAsia="en-GB"/>
        </w:rPr>
        <w:drawing>
          <wp:inline distT="0" distB="0" distL="0" distR="0" wp14:anchorId="67357C46" wp14:editId="09ED7182">
            <wp:extent cx="5228216" cy="2743200"/>
            <wp:effectExtent l="0" t="0" r="1079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03442" w:rsidRPr="00B939A6" w:rsidRDefault="00103442" w:rsidP="00103442">
      <w:pPr>
        <w:rPr>
          <w:rFonts w:asciiTheme="minorHAnsi" w:hAnsiTheme="minorHAnsi"/>
        </w:rPr>
      </w:pPr>
    </w:p>
    <w:p w:rsidR="00103442" w:rsidRPr="00B939A6" w:rsidRDefault="00103442" w:rsidP="00103442">
      <w:pPr>
        <w:rPr>
          <w:rFonts w:asciiTheme="minorHAnsi" w:hAnsiTheme="minorHAnsi"/>
          <w:i/>
        </w:rPr>
      </w:pPr>
      <w:r w:rsidRPr="00B939A6">
        <w:rPr>
          <w:rFonts w:asciiTheme="minorHAnsi" w:hAnsiTheme="minorHAnsi"/>
          <w:i/>
        </w:rPr>
        <w:t>What Goods did Malawi Export to the UK in 2016?</w:t>
      </w:r>
    </w:p>
    <w:p w:rsidR="00103442" w:rsidRPr="00B939A6" w:rsidRDefault="00103442" w:rsidP="00103442">
      <w:pPr>
        <w:jc w:val="both"/>
        <w:rPr>
          <w:rFonts w:asciiTheme="minorHAnsi" w:hAnsiTheme="minorHAnsi"/>
        </w:rPr>
      </w:pPr>
      <w:r w:rsidRPr="00B939A6">
        <w:rPr>
          <w:rFonts w:asciiTheme="minorHAnsi" w:hAnsiTheme="minorHAnsi"/>
        </w:rPr>
        <w:t xml:space="preserve">Malawi’s exports to the UK are highly concentrated, with three agricultural products (black tea, cane sugar and tobacco) comprising 85% of total exports. Exports are overwhelmingly concentrated in (mostly unprocessed) agricultural goods. </w:t>
      </w:r>
    </w:p>
    <w:p w:rsidR="00103442" w:rsidRPr="00B939A6" w:rsidRDefault="00103442" w:rsidP="00103442">
      <w:pPr>
        <w:jc w:val="both"/>
        <w:rPr>
          <w:rFonts w:asciiTheme="minorHAnsi" w:hAnsiTheme="minorHAnsi"/>
        </w:rPr>
      </w:pPr>
    </w:p>
    <w:p w:rsidR="00103442" w:rsidRPr="00B939A6" w:rsidRDefault="00103442" w:rsidP="00103442">
      <w:pPr>
        <w:jc w:val="both"/>
        <w:rPr>
          <w:rFonts w:asciiTheme="minorHAnsi" w:hAnsiTheme="minorHAnsi"/>
        </w:rPr>
      </w:pPr>
      <w:r w:rsidRPr="00B939A6">
        <w:rPr>
          <w:rFonts w:asciiTheme="minorHAnsi" w:hAnsiTheme="minorHAnsi"/>
        </w:rPr>
        <w:t>Within the dried leguminous vegetables category pigeon peas are the main commodity followed by peas, mungo beans and broad beans. The largest exports within the ‘other’ category are whole peppercorns, flour (from nuts), rice, coffee and cane molasses, which together make up 78% of this category.</w:t>
      </w:r>
    </w:p>
    <w:p w:rsidR="00103442" w:rsidRPr="00B939A6" w:rsidRDefault="00103442" w:rsidP="00103442">
      <w:pPr>
        <w:rPr>
          <w:rFonts w:asciiTheme="minorHAnsi" w:hAnsiTheme="minorHAnsi"/>
          <w:i/>
        </w:rPr>
      </w:pPr>
    </w:p>
    <w:p w:rsidR="00103442" w:rsidRPr="00B939A6" w:rsidRDefault="00103442" w:rsidP="00103442">
      <w:pPr>
        <w:rPr>
          <w:rFonts w:asciiTheme="minorHAnsi" w:hAnsiTheme="minorHAnsi"/>
          <w:i/>
        </w:rPr>
      </w:pPr>
      <w:r w:rsidRPr="00B939A6">
        <w:rPr>
          <w:rFonts w:asciiTheme="minorHAnsi" w:hAnsiTheme="minorHAnsi"/>
          <w:noProof/>
          <w:lang w:eastAsia="en-GB"/>
        </w:rPr>
        <w:lastRenderedPageBreak/>
        <w:drawing>
          <wp:inline distT="0" distB="0" distL="0" distR="0" wp14:anchorId="7528472A" wp14:editId="253F0647">
            <wp:extent cx="5274310" cy="2916557"/>
            <wp:effectExtent l="0" t="0" r="21590"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03442" w:rsidRPr="00B939A6" w:rsidRDefault="00103442" w:rsidP="00103442">
      <w:pPr>
        <w:rPr>
          <w:rFonts w:asciiTheme="minorHAnsi" w:hAnsiTheme="minorHAnsi"/>
          <w:i/>
        </w:rPr>
      </w:pPr>
    </w:p>
    <w:p w:rsidR="00DC1DB9" w:rsidRDefault="00DC1DB9" w:rsidP="00103442">
      <w:pPr>
        <w:rPr>
          <w:rFonts w:asciiTheme="minorHAnsi" w:hAnsiTheme="minorHAnsi"/>
          <w:b/>
          <w:i/>
          <w:sz w:val="28"/>
          <w:szCs w:val="28"/>
        </w:rPr>
      </w:pPr>
    </w:p>
    <w:p w:rsidR="00103442" w:rsidRPr="00DC1DB9" w:rsidRDefault="00103442" w:rsidP="00103442">
      <w:pPr>
        <w:rPr>
          <w:rFonts w:asciiTheme="minorHAnsi" w:hAnsiTheme="minorHAnsi"/>
          <w:b/>
          <w:i/>
          <w:sz w:val="28"/>
          <w:szCs w:val="28"/>
        </w:rPr>
      </w:pPr>
      <w:r w:rsidRPr="00DC1DB9">
        <w:rPr>
          <w:rFonts w:asciiTheme="minorHAnsi" w:hAnsiTheme="minorHAnsi"/>
          <w:b/>
          <w:i/>
          <w:sz w:val="28"/>
          <w:szCs w:val="28"/>
        </w:rPr>
        <w:t>UK Goods Exports to Malawi</w:t>
      </w:r>
    </w:p>
    <w:p w:rsidR="00103442" w:rsidRPr="00B939A6" w:rsidRDefault="00103442" w:rsidP="00103442">
      <w:pPr>
        <w:rPr>
          <w:rFonts w:asciiTheme="minorHAnsi" w:hAnsiTheme="minorHAnsi"/>
          <w:b/>
          <w:i/>
        </w:rPr>
      </w:pPr>
    </w:p>
    <w:tbl>
      <w:tblPr>
        <w:tblStyle w:val="TableGrid"/>
        <w:tblW w:w="8522" w:type="dxa"/>
        <w:tblLook w:val="04A0" w:firstRow="1" w:lastRow="0" w:firstColumn="1" w:lastColumn="0" w:noHBand="0" w:noVBand="1"/>
      </w:tblPr>
      <w:tblGrid>
        <w:gridCol w:w="5778"/>
        <w:gridCol w:w="2744"/>
      </w:tblGrid>
      <w:tr w:rsidR="00103442" w:rsidRPr="00B939A6" w:rsidTr="00AD469F">
        <w:tc>
          <w:tcPr>
            <w:tcW w:w="5778" w:type="dxa"/>
            <w:shd w:val="clear" w:color="auto" w:fill="D5DCE4" w:themeFill="text2" w:themeFillTint="33"/>
          </w:tcPr>
          <w:p w:rsidR="00103442" w:rsidRPr="00B939A6" w:rsidRDefault="00103442" w:rsidP="00AD469F">
            <w:pPr>
              <w:rPr>
                <w:rFonts w:asciiTheme="minorHAnsi" w:hAnsiTheme="minorHAnsi"/>
                <w:b/>
              </w:rPr>
            </w:pPr>
            <w:r w:rsidRPr="00B939A6">
              <w:rPr>
                <w:rFonts w:asciiTheme="minorHAnsi" w:hAnsiTheme="minorHAnsi"/>
                <w:b/>
              </w:rPr>
              <w:t>2016 Total Value of Exports to Malawi 2016 GBP</w:t>
            </w:r>
          </w:p>
        </w:tc>
        <w:tc>
          <w:tcPr>
            <w:tcW w:w="2744" w:type="dxa"/>
          </w:tcPr>
          <w:p w:rsidR="00103442" w:rsidRPr="00B939A6" w:rsidRDefault="00103442" w:rsidP="00AD469F">
            <w:pPr>
              <w:rPr>
                <w:rFonts w:asciiTheme="minorHAnsi" w:hAnsiTheme="minorHAnsi"/>
              </w:rPr>
            </w:pPr>
            <w:r w:rsidRPr="00B939A6">
              <w:rPr>
                <w:rFonts w:asciiTheme="minorHAnsi" w:hAnsiTheme="minorHAnsi"/>
              </w:rPr>
              <w:t xml:space="preserve">14,244,705 </w:t>
            </w:r>
          </w:p>
        </w:tc>
      </w:tr>
      <w:tr w:rsidR="00103442" w:rsidRPr="00B939A6" w:rsidTr="00AD469F">
        <w:tc>
          <w:tcPr>
            <w:tcW w:w="5778" w:type="dxa"/>
            <w:shd w:val="clear" w:color="auto" w:fill="D5DCE4" w:themeFill="text2" w:themeFillTint="33"/>
          </w:tcPr>
          <w:p w:rsidR="00103442" w:rsidRPr="00B939A6" w:rsidRDefault="00103442" w:rsidP="00AD469F">
            <w:pPr>
              <w:rPr>
                <w:rFonts w:asciiTheme="minorHAnsi" w:hAnsiTheme="minorHAnsi"/>
                <w:b/>
              </w:rPr>
            </w:pPr>
            <w:r w:rsidRPr="00B939A6">
              <w:rPr>
                <w:rFonts w:asciiTheme="minorHAnsi" w:hAnsiTheme="minorHAnsi"/>
                <w:b/>
              </w:rPr>
              <w:t>2016 Total Value of Exports to Malawi 2016 USD</w:t>
            </w:r>
          </w:p>
        </w:tc>
        <w:tc>
          <w:tcPr>
            <w:tcW w:w="2744" w:type="dxa"/>
          </w:tcPr>
          <w:p w:rsidR="00103442" w:rsidRPr="00B939A6" w:rsidRDefault="00103442" w:rsidP="00AD469F">
            <w:pPr>
              <w:rPr>
                <w:rFonts w:asciiTheme="minorHAnsi" w:hAnsiTheme="minorHAnsi"/>
              </w:rPr>
            </w:pPr>
            <w:r w:rsidRPr="00B939A6">
              <w:rPr>
                <w:rFonts w:asciiTheme="minorHAnsi" w:hAnsiTheme="minorHAnsi"/>
              </w:rPr>
              <w:t>18,788,521</w:t>
            </w:r>
          </w:p>
        </w:tc>
      </w:tr>
      <w:tr w:rsidR="00103442" w:rsidRPr="00B939A6" w:rsidTr="00AD469F">
        <w:tc>
          <w:tcPr>
            <w:tcW w:w="5778" w:type="dxa"/>
            <w:shd w:val="clear" w:color="auto" w:fill="D5DCE4" w:themeFill="text2" w:themeFillTint="33"/>
          </w:tcPr>
          <w:p w:rsidR="00103442" w:rsidRPr="00B939A6" w:rsidRDefault="00103442" w:rsidP="00AD469F">
            <w:pPr>
              <w:rPr>
                <w:rFonts w:asciiTheme="minorHAnsi" w:hAnsiTheme="minorHAnsi"/>
                <w:b/>
              </w:rPr>
            </w:pPr>
            <w:r w:rsidRPr="00B939A6">
              <w:rPr>
                <w:rFonts w:asciiTheme="minorHAnsi" w:hAnsiTheme="minorHAnsi"/>
                <w:b/>
              </w:rPr>
              <w:t>2016 % of total exports</w:t>
            </w:r>
          </w:p>
        </w:tc>
        <w:tc>
          <w:tcPr>
            <w:tcW w:w="2744" w:type="dxa"/>
          </w:tcPr>
          <w:p w:rsidR="00103442" w:rsidRPr="00B939A6" w:rsidRDefault="00103442" w:rsidP="00AD469F">
            <w:pPr>
              <w:rPr>
                <w:rFonts w:asciiTheme="minorHAnsi" w:hAnsiTheme="minorHAnsi"/>
              </w:rPr>
            </w:pPr>
            <w:r w:rsidRPr="00B939A6">
              <w:rPr>
                <w:rFonts w:asciiTheme="minorHAnsi" w:hAnsiTheme="minorHAnsi"/>
              </w:rPr>
              <w:t>0.005%</w:t>
            </w:r>
          </w:p>
        </w:tc>
      </w:tr>
    </w:tbl>
    <w:p w:rsidR="00103442" w:rsidRPr="00B939A6" w:rsidRDefault="00103442" w:rsidP="00103442">
      <w:pPr>
        <w:rPr>
          <w:rFonts w:asciiTheme="minorHAnsi" w:hAnsiTheme="minorHAnsi"/>
          <w:b/>
          <w:i/>
        </w:rPr>
      </w:pPr>
    </w:p>
    <w:p w:rsidR="00103442" w:rsidRPr="00B939A6" w:rsidRDefault="00103442" w:rsidP="00103442">
      <w:pPr>
        <w:rPr>
          <w:rFonts w:asciiTheme="minorHAnsi" w:hAnsiTheme="minorHAnsi"/>
        </w:rPr>
      </w:pPr>
      <w:r w:rsidRPr="00B939A6">
        <w:rPr>
          <w:rFonts w:asciiTheme="minorHAnsi" w:hAnsiTheme="minorHAnsi"/>
        </w:rPr>
        <w:t>In 2015 the UK accounted for 3.4% of Malawi’s imports making it Malawi’s 6</w:t>
      </w:r>
      <w:r w:rsidRPr="00B939A6">
        <w:rPr>
          <w:rFonts w:asciiTheme="minorHAnsi" w:hAnsiTheme="minorHAnsi"/>
          <w:vertAlign w:val="superscript"/>
        </w:rPr>
        <w:t>th</w:t>
      </w:r>
      <w:r w:rsidRPr="00B939A6">
        <w:rPr>
          <w:rFonts w:asciiTheme="minorHAnsi" w:hAnsiTheme="minorHAnsi"/>
        </w:rPr>
        <w:t xml:space="preserve"> largest source of imports behind South Africa, China, UAE, India and Zambia</w:t>
      </w:r>
      <w:r w:rsidRPr="00B939A6">
        <w:rPr>
          <w:rStyle w:val="FootnoteReference"/>
          <w:rFonts w:asciiTheme="minorHAnsi" w:hAnsiTheme="minorHAnsi"/>
        </w:rPr>
        <w:footnoteReference w:id="2"/>
      </w:r>
      <w:r w:rsidRPr="00B939A6">
        <w:rPr>
          <w:rFonts w:asciiTheme="minorHAnsi" w:hAnsiTheme="minorHAnsi"/>
        </w:rPr>
        <w:t xml:space="preserve">. </w:t>
      </w:r>
    </w:p>
    <w:p w:rsidR="00103442" w:rsidRPr="00B939A6" w:rsidRDefault="00103442" w:rsidP="00103442">
      <w:pPr>
        <w:rPr>
          <w:rFonts w:asciiTheme="minorHAnsi" w:hAnsiTheme="minorHAnsi"/>
          <w:b/>
          <w:i/>
        </w:rPr>
      </w:pPr>
    </w:p>
    <w:p w:rsidR="00103442" w:rsidRPr="00B939A6" w:rsidRDefault="00103442" w:rsidP="00103442">
      <w:pPr>
        <w:rPr>
          <w:rFonts w:asciiTheme="minorHAnsi" w:hAnsiTheme="minorHAnsi"/>
          <w:i/>
        </w:rPr>
      </w:pPr>
      <w:r w:rsidRPr="00B939A6">
        <w:rPr>
          <w:rFonts w:asciiTheme="minorHAnsi" w:hAnsiTheme="minorHAnsi"/>
          <w:i/>
        </w:rPr>
        <w:t>Trend in UK Goods Exports to the Malawi</w:t>
      </w:r>
    </w:p>
    <w:p w:rsidR="00103442" w:rsidRPr="00B939A6" w:rsidRDefault="00103442" w:rsidP="00103442">
      <w:pPr>
        <w:rPr>
          <w:rFonts w:asciiTheme="minorHAnsi" w:hAnsiTheme="minorHAnsi"/>
          <w:b/>
        </w:rPr>
      </w:pPr>
      <w:r w:rsidRPr="00B939A6">
        <w:rPr>
          <w:rFonts w:asciiTheme="minorHAnsi" w:hAnsiTheme="minorHAnsi"/>
        </w:rPr>
        <w:t>UK exports to Malawi have been falling in nominal terms since 2012. Exports to Malawi make up less than 0.01% of total UK goods exports.</w:t>
      </w:r>
    </w:p>
    <w:p w:rsidR="00103442" w:rsidRPr="00B939A6" w:rsidRDefault="00103442" w:rsidP="00103442">
      <w:pPr>
        <w:rPr>
          <w:rFonts w:asciiTheme="minorHAnsi" w:hAnsiTheme="minorHAnsi"/>
          <w:b/>
        </w:rPr>
      </w:pPr>
    </w:p>
    <w:p w:rsidR="00103442" w:rsidRPr="00B939A6" w:rsidRDefault="00103442" w:rsidP="00103442">
      <w:pPr>
        <w:rPr>
          <w:rFonts w:asciiTheme="minorHAnsi" w:hAnsiTheme="minorHAnsi"/>
          <w:b/>
        </w:rPr>
      </w:pPr>
      <w:r w:rsidRPr="00B939A6">
        <w:rPr>
          <w:rFonts w:asciiTheme="minorHAnsi" w:hAnsiTheme="minorHAnsi"/>
          <w:noProof/>
          <w:lang w:eastAsia="en-GB"/>
        </w:rPr>
        <w:drawing>
          <wp:inline distT="0" distB="0" distL="0" distR="0" wp14:anchorId="7DE09A8B" wp14:editId="2C95D503">
            <wp:extent cx="5269832" cy="2009274"/>
            <wp:effectExtent l="0" t="0" r="26670" b="101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03442" w:rsidRPr="00B939A6" w:rsidRDefault="00103442" w:rsidP="00103442">
      <w:pPr>
        <w:rPr>
          <w:rFonts w:asciiTheme="minorHAnsi" w:hAnsiTheme="minorHAnsi"/>
        </w:rPr>
      </w:pPr>
    </w:p>
    <w:p w:rsidR="00DC1DB9" w:rsidRDefault="00DC1DB9" w:rsidP="00103442">
      <w:pPr>
        <w:rPr>
          <w:rFonts w:asciiTheme="minorHAnsi" w:hAnsiTheme="minorHAnsi"/>
          <w:i/>
        </w:rPr>
      </w:pPr>
    </w:p>
    <w:p w:rsidR="00DC1DB9" w:rsidRDefault="00DC1DB9" w:rsidP="00103442">
      <w:pPr>
        <w:rPr>
          <w:rFonts w:asciiTheme="minorHAnsi" w:hAnsiTheme="minorHAnsi"/>
          <w:i/>
        </w:rPr>
      </w:pPr>
    </w:p>
    <w:p w:rsidR="00103442" w:rsidRPr="00DC1DB9" w:rsidRDefault="00103442" w:rsidP="00103442">
      <w:pPr>
        <w:rPr>
          <w:rFonts w:asciiTheme="minorHAnsi" w:hAnsiTheme="minorHAnsi"/>
          <w:b/>
          <w:i/>
          <w:sz w:val="28"/>
          <w:szCs w:val="28"/>
        </w:rPr>
      </w:pPr>
      <w:r w:rsidRPr="00DC1DB9">
        <w:rPr>
          <w:rFonts w:asciiTheme="minorHAnsi" w:hAnsiTheme="minorHAnsi"/>
          <w:b/>
          <w:i/>
          <w:sz w:val="28"/>
          <w:szCs w:val="28"/>
        </w:rPr>
        <w:lastRenderedPageBreak/>
        <w:t>What Goods did the UK Export to Malawi in 2016?</w:t>
      </w:r>
    </w:p>
    <w:p w:rsidR="00DC1DB9" w:rsidRDefault="00DC1DB9" w:rsidP="00103442">
      <w:pPr>
        <w:jc w:val="both"/>
        <w:rPr>
          <w:rFonts w:asciiTheme="minorHAnsi" w:hAnsiTheme="minorHAnsi"/>
        </w:rPr>
      </w:pPr>
    </w:p>
    <w:p w:rsidR="00103442" w:rsidRPr="00B939A6" w:rsidRDefault="00103442" w:rsidP="00103442">
      <w:pPr>
        <w:jc w:val="both"/>
        <w:rPr>
          <w:rFonts w:asciiTheme="minorHAnsi" w:hAnsiTheme="minorHAnsi"/>
          <w:b/>
        </w:rPr>
      </w:pPr>
      <w:r w:rsidRPr="00B939A6">
        <w:rPr>
          <w:rFonts w:asciiTheme="minorHAnsi" w:hAnsiTheme="minorHAnsi"/>
        </w:rPr>
        <w:t>UK goods exports to Malawi were significantly more diversified and concentrated in manufacturing. The best represented industries were the print industry, automobile industry, tech sector and electrical machinery (specifically generators). This is broadly the same as in 2015 (although the orders are somewhat different).</w:t>
      </w:r>
    </w:p>
    <w:p w:rsidR="00103442" w:rsidRPr="00B939A6" w:rsidRDefault="00103442" w:rsidP="00103442">
      <w:pPr>
        <w:rPr>
          <w:rFonts w:asciiTheme="minorHAnsi" w:hAnsiTheme="minorHAnsi"/>
          <w:i/>
        </w:rPr>
      </w:pPr>
    </w:p>
    <w:tbl>
      <w:tblPr>
        <w:tblW w:w="84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987"/>
        <w:gridCol w:w="3458"/>
      </w:tblGrid>
      <w:tr w:rsidR="00103442" w:rsidRPr="00B939A6" w:rsidTr="00AD469F">
        <w:trPr>
          <w:trHeight w:val="300"/>
        </w:trPr>
        <w:tc>
          <w:tcPr>
            <w:tcW w:w="8429" w:type="dxa"/>
            <w:gridSpan w:val="3"/>
            <w:shd w:val="clear" w:color="auto" w:fill="FFFFFF" w:themeFill="background1"/>
            <w:noWrap/>
            <w:vAlign w:val="center"/>
          </w:tcPr>
          <w:p w:rsidR="00103442" w:rsidRPr="00B939A6" w:rsidRDefault="00103442" w:rsidP="00AD469F">
            <w:pPr>
              <w:rPr>
                <w:rFonts w:asciiTheme="minorHAnsi" w:hAnsiTheme="minorHAnsi"/>
                <w:color w:val="000000"/>
                <w:sz w:val="22"/>
                <w:szCs w:val="22"/>
                <w:lang w:eastAsia="en-GB"/>
              </w:rPr>
            </w:pPr>
            <w:r w:rsidRPr="00B939A6">
              <w:rPr>
                <w:rFonts w:asciiTheme="minorHAnsi" w:hAnsiTheme="minorHAnsi"/>
                <w:i/>
              </w:rPr>
              <w:t>Table 1: UK exports to Malawi, 2016</w:t>
            </w:r>
          </w:p>
        </w:tc>
      </w:tr>
      <w:tr w:rsidR="00103442" w:rsidRPr="00B939A6" w:rsidTr="00AD469F">
        <w:trPr>
          <w:trHeight w:val="300"/>
        </w:trPr>
        <w:tc>
          <w:tcPr>
            <w:tcW w:w="3984" w:type="dxa"/>
            <w:shd w:val="clear" w:color="auto" w:fill="D5DCE4" w:themeFill="text2" w:themeFillTint="33"/>
            <w:noWrap/>
            <w:vAlign w:val="center"/>
          </w:tcPr>
          <w:p w:rsidR="00103442" w:rsidRPr="00B939A6" w:rsidRDefault="00103442" w:rsidP="00AD469F">
            <w:pPr>
              <w:jc w:val="center"/>
              <w:rPr>
                <w:rFonts w:asciiTheme="minorHAnsi" w:hAnsiTheme="minorHAnsi"/>
                <w:color w:val="000000"/>
                <w:sz w:val="22"/>
                <w:szCs w:val="22"/>
                <w:lang w:eastAsia="en-GB"/>
              </w:rPr>
            </w:pPr>
            <w:r w:rsidRPr="00B939A6">
              <w:rPr>
                <w:rFonts w:asciiTheme="minorHAnsi" w:hAnsiTheme="minorHAnsi"/>
                <w:color w:val="000000"/>
                <w:sz w:val="22"/>
                <w:szCs w:val="22"/>
                <w:lang w:eastAsia="en-GB"/>
              </w:rPr>
              <w:t>CATEGORY (HS 2)</w:t>
            </w:r>
          </w:p>
        </w:tc>
        <w:tc>
          <w:tcPr>
            <w:tcW w:w="987" w:type="dxa"/>
            <w:shd w:val="clear" w:color="auto" w:fill="D5DCE4" w:themeFill="text2" w:themeFillTint="33"/>
            <w:noWrap/>
            <w:vAlign w:val="center"/>
          </w:tcPr>
          <w:p w:rsidR="00103442" w:rsidRPr="00B939A6" w:rsidRDefault="00103442" w:rsidP="00AD469F">
            <w:pPr>
              <w:jc w:val="center"/>
              <w:rPr>
                <w:rFonts w:asciiTheme="minorHAnsi" w:hAnsiTheme="minorHAnsi"/>
                <w:color w:val="000000"/>
                <w:sz w:val="22"/>
                <w:szCs w:val="22"/>
                <w:lang w:eastAsia="en-GB"/>
              </w:rPr>
            </w:pPr>
            <w:r w:rsidRPr="00B939A6">
              <w:rPr>
                <w:rFonts w:asciiTheme="minorHAnsi" w:hAnsiTheme="minorHAnsi"/>
                <w:color w:val="000000"/>
                <w:sz w:val="22"/>
                <w:szCs w:val="22"/>
                <w:lang w:eastAsia="en-GB"/>
              </w:rPr>
              <w:t>% of total exports</w:t>
            </w:r>
          </w:p>
        </w:tc>
        <w:tc>
          <w:tcPr>
            <w:tcW w:w="3458" w:type="dxa"/>
            <w:shd w:val="clear" w:color="auto" w:fill="D5DCE4" w:themeFill="text2" w:themeFillTint="33"/>
            <w:noWrap/>
            <w:vAlign w:val="center"/>
          </w:tcPr>
          <w:p w:rsidR="00103442" w:rsidRPr="00B939A6" w:rsidRDefault="00103442" w:rsidP="00AD469F">
            <w:pPr>
              <w:jc w:val="center"/>
              <w:rPr>
                <w:rFonts w:asciiTheme="minorHAnsi" w:hAnsiTheme="minorHAnsi"/>
                <w:color w:val="000000"/>
                <w:sz w:val="22"/>
                <w:szCs w:val="22"/>
                <w:lang w:eastAsia="en-GB"/>
              </w:rPr>
            </w:pPr>
            <w:r w:rsidRPr="00B939A6">
              <w:rPr>
                <w:rFonts w:asciiTheme="minorHAnsi" w:hAnsiTheme="minorHAnsi"/>
                <w:color w:val="000000"/>
                <w:sz w:val="22"/>
                <w:szCs w:val="22"/>
                <w:lang w:eastAsia="en-GB"/>
              </w:rPr>
              <w:t>Description</w:t>
            </w:r>
          </w:p>
        </w:tc>
      </w:tr>
      <w:tr w:rsidR="00103442" w:rsidRPr="00B939A6" w:rsidTr="00AD469F">
        <w:trPr>
          <w:trHeight w:val="300"/>
        </w:trPr>
        <w:tc>
          <w:tcPr>
            <w:tcW w:w="3984" w:type="dxa"/>
            <w:shd w:val="clear" w:color="auto" w:fill="auto"/>
            <w:noWrap/>
            <w:vAlign w:val="center"/>
            <w:hideMark/>
          </w:tcPr>
          <w:p w:rsidR="00103442" w:rsidRPr="00B939A6" w:rsidRDefault="00103442" w:rsidP="00AD469F">
            <w:pPr>
              <w:rPr>
                <w:rFonts w:asciiTheme="minorHAnsi" w:hAnsiTheme="minorHAnsi"/>
                <w:color w:val="000000"/>
                <w:sz w:val="22"/>
                <w:szCs w:val="22"/>
                <w:lang w:eastAsia="en-GB"/>
              </w:rPr>
            </w:pPr>
            <w:r w:rsidRPr="00B939A6">
              <w:rPr>
                <w:rFonts w:asciiTheme="minorHAnsi" w:hAnsiTheme="minorHAnsi"/>
                <w:color w:val="000000"/>
                <w:sz w:val="22"/>
                <w:szCs w:val="22"/>
                <w:lang w:eastAsia="en-GB"/>
              </w:rPr>
              <w:t>PRINTED BOOKS, NEWSPAPERS, PICTURES AND OTHER PRODUCTS OF THE PRINTING INDUSTRY; MANUSCRIPTS, TYPESCRIPTS AND PLANS</w:t>
            </w:r>
          </w:p>
        </w:tc>
        <w:tc>
          <w:tcPr>
            <w:tcW w:w="987" w:type="dxa"/>
            <w:shd w:val="clear" w:color="auto" w:fill="auto"/>
            <w:noWrap/>
            <w:vAlign w:val="bottom"/>
            <w:hideMark/>
          </w:tcPr>
          <w:p w:rsidR="00103442" w:rsidRPr="00B939A6" w:rsidRDefault="00103442" w:rsidP="00AD469F">
            <w:pPr>
              <w:jc w:val="right"/>
              <w:rPr>
                <w:rFonts w:asciiTheme="minorHAnsi" w:hAnsiTheme="minorHAnsi"/>
                <w:color w:val="000000"/>
                <w:sz w:val="22"/>
                <w:szCs w:val="22"/>
                <w:lang w:eastAsia="en-GB"/>
              </w:rPr>
            </w:pPr>
            <w:r w:rsidRPr="00B939A6">
              <w:rPr>
                <w:rFonts w:asciiTheme="minorHAnsi" w:hAnsiTheme="minorHAnsi"/>
                <w:color w:val="000000"/>
                <w:sz w:val="22"/>
                <w:szCs w:val="22"/>
                <w:lang w:eastAsia="en-GB"/>
              </w:rPr>
              <w:t>23%</w:t>
            </w:r>
          </w:p>
        </w:tc>
        <w:tc>
          <w:tcPr>
            <w:tcW w:w="3458" w:type="dxa"/>
            <w:shd w:val="clear" w:color="auto" w:fill="auto"/>
            <w:noWrap/>
            <w:vAlign w:val="bottom"/>
            <w:hideMark/>
          </w:tcPr>
          <w:p w:rsidR="00103442" w:rsidRPr="00B939A6" w:rsidRDefault="00103442" w:rsidP="00AD469F">
            <w:pPr>
              <w:rPr>
                <w:rFonts w:asciiTheme="minorHAnsi" w:hAnsiTheme="minorHAnsi"/>
                <w:color w:val="000000"/>
                <w:sz w:val="22"/>
                <w:szCs w:val="22"/>
                <w:lang w:eastAsia="en-GB"/>
              </w:rPr>
            </w:pPr>
            <w:r w:rsidRPr="00B939A6">
              <w:rPr>
                <w:rFonts w:asciiTheme="minorHAnsi" w:hAnsiTheme="minorHAnsi"/>
                <w:color w:val="000000"/>
                <w:sz w:val="22"/>
                <w:szCs w:val="22"/>
                <w:lang w:eastAsia="en-GB"/>
              </w:rPr>
              <w:t>Predominantly unused postage, revenue or similar stamps of current or new issue in the country in which they have, or will have, a recognised face value; stamp-impressed paper; cheque forms; banknotes, stock, share or bond certificates and the like of similar title</w:t>
            </w:r>
          </w:p>
        </w:tc>
      </w:tr>
      <w:tr w:rsidR="00103442" w:rsidRPr="00B939A6" w:rsidTr="00AD469F">
        <w:trPr>
          <w:trHeight w:val="300"/>
        </w:trPr>
        <w:tc>
          <w:tcPr>
            <w:tcW w:w="3984" w:type="dxa"/>
            <w:shd w:val="clear" w:color="auto" w:fill="auto"/>
            <w:noWrap/>
            <w:vAlign w:val="center"/>
            <w:hideMark/>
          </w:tcPr>
          <w:p w:rsidR="00103442" w:rsidRPr="00B939A6" w:rsidRDefault="00103442" w:rsidP="00AD469F">
            <w:pPr>
              <w:rPr>
                <w:rFonts w:asciiTheme="minorHAnsi" w:hAnsiTheme="minorHAnsi"/>
                <w:color w:val="000000"/>
                <w:sz w:val="22"/>
                <w:szCs w:val="22"/>
                <w:lang w:eastAsia="en-GB"/>
              </w:rPr>
            </w:pPr>
            <w:r w:rsidRPr="00B939A6">
              <w:rPr>
                <w:rFonts w:asciiTheme="minorHAnsi" w:hAnsiTheme="minorHAnsi"/>
                <w:color w:val="000000"/>
                <w:sz w:val="22"/>
                <w:szCs w:val="22"/>
                <w:lang w:eastAsia="en-GB"/>
              </w:rPr>
              <w:t>VEHICLES; OTHER THAN RAILWAY OR TRAMWAY ROLLING STOCK, AND PARTS AND ACCESSORIES THEREOF</w:t>
            </w:r>
          </w:p>
        </w:tc>
        <w:tc>
          <w:tcPr>
            <w:tcW w:w="987" w:type="dxa"/>
            <w:shd w:val="clear" w:color="auto" w:fill="auto"/>
            <w:noWrap/>
            <w:vAlign w:val="bottom"/>
            <w:hideMark/>
          </w:tcPr>
          <w:p w:rsidR="00103442" w:rsidRPr="00B939A6" w:rsidRDefault="00103442" w:rsidP="00AD469F">
            <w:pPr>
              <w:jc w:val="right"/>
              <w:rPr>
                <w:rFonts w:asciiTheme="minorHAnsi" w:hAnsiTheme="minorHAnsi"/>
                <w:color w:val="000000"/>
                <w:sz w:val="22"/>
                <w:szCs w:val="22"/>
                <w:lang w:eastAsia="en-GB"/>
              </w:rPr>
            </w:pPr>
            <w:r w:rsidRPr="00B939A6">
              <w:rPr>
                <w:rFonts w:asciiTheme="minorHAnsi" w:hAnsiTheme="minorHAnsi"/>
                <w:color w:val="000000"/>
                <w:sz w:val="22"/>
                <w:szCs w:val="22"/>
                <w:lang w:eastAsia="en-GB"/>
              </w:rPr>
              <w:t>23%</w:t>
            </w:r>
          </w:p>
        </w:tc>
        <w:tc>
          <w:tcPr>
            <w:tcW w:w="3458" w:type="dxa"/>
            <w:shd w:val="clear" w:color="auto" w:fill="auto"/>
            <w:noWrap/>
            <w:vAlign w:val="bottom"/>
            <w:hideMark/>
          </w:tcPr>
          <w:p w:rsidR="00103442" w:rsidRPr="00B939A6" w:rsidRDefault="00103442" w:rsidP="00AD469F">
            <w:pPr>
              <w:rPr>
                <w:rFonts w:asciiTheme="minorHAnsi" w:hAnsiTheme="minorHAnsi"/>
                <w:color w:val="000000"/>
                <w:sz w:val="22"/>
                <w:szCs w:val="22"/>
                <w:lang w:eastAsia="en-GB"/>
              </w:rPr>
            </w:pPr>
            <w:r w:rsidRPr="00B939A6">
              <w:rPr>
                <w:rFonts w:asciiTheme="minorHAnsi" w:hAnsiTheme="minorHAnsi"/>
                <w:color w:val="000000"/>
                <w:sz w:val="22"/>
                <w:szCs w:val="22"/>
                <w:lang w:eastAsia="en-GB"/>
              </w:rPr>
              <w:t>Predominantly vehicles for the transport of goods but also cars and tractors</w:t>
            </w:r>
          </w:p>
        </w:tc>
      </w:tr>
      <w:tr w:rsidR="00103442" w:rsidRPr="00B939A6" w:rsidTr="00AD469F">
        <w:trPr>
          <w:trHeight w:val="300"/>
        </w:trPr>
        <w:tc>
          <w:tcPr>
            <w:tcW w:w="3984" w:type="dxa"/>
            <w:shd w:val="clear" w:color="auto" w:fill="auto"/>
            <w:noWrap/>
            <w:vAlign w:val="center"/>
            <w:hideMark/>
          </w:tcPr>
          <w:p w:rsidR="00103442" w:rsidRPr="00B939A6" w:rsidRDefault="00103442" w:rsidP="00AD469F">
            <w:pPr>
              <w:rPr>
                <w:rFonts w:asciiTheme="minorHAnsi" w:hAnsiTheme="minorHAnsi"/>
                <w:color w:val="000000"/>
                <w:sz w:val="22"/>
                <w:szCs w:val="22"/>
                <w:lang w:eastAsia="en-GB"/>
              </w:rPr>
            </w:pPr>
            <w:r w:rsidRPr="00B939A6">
              <w:rPr>
                <w:rFonts w:asciiTheme="minorHAnsi" w:hAnsiTheme="minorHAnsi"/>
                <w:color w:val="000000"/>
                <w:sz w:val="22"/>
                <w:szCs w:val="22"/>
                <w:lang w:eastAsia="en-GB"/>
              </w:rPr>
              <w:t>NUCLEAR REACTORS, BOILERS, MACHINERY AND MECHANICAL APPLIANCES; PARTS THEREOF</w:t>
            </w:r>
          </w:p>
        </w:tc>
        <w:tc>
          <w:tcPr>
            <w:tcW w:w="987" w:type="dxa"/>
            <w:shd w:val="clear" w:color="auto" w:fill="auto"/>
            <w:noWrap/>
            <w:vAlign w:val="bottom"/>
            <w:hideMark/>
          </w:tcPr>
          <w:p w:rsidR="00103442" w:rsidRPr="00B939A6" w:rsidRDefault="00103442" w:rsidP="00AD469F">
            <w:pPr>
              <w:jc w:val="right"/>
              <w:rPr>
                <w:rFonts w:asciiTheme="minorHAnsi" w:hAnsiTheme="minorHAnsi"/>
                <w:color w:val="000000"/>
                <w:sz w:val="22"/>
                <w:szCs w:val="22"/>
                <w:lang w:eastAsia="en-GB"/>
              </w:rPr>
            </w:pPr>
            <w:r w:rsidRPr="00B939A6">
              <w:rPr>
                <w:rFonts w:asciiTheme="minorHAnsi" w:hAnsiTheme="minorHAnsi"/>
                <w:color w:val="000000"/>
                <w:sz w:val="22"/>
                <w:szCs w:val="22"/>
                <w:lang w:eastAsia="en-GB"/>
              </w:rPr>
              <w:t>15%</w:t>
            </w:r>
          </w:p>
        </w:tc>
        <w:tc>
          <w:tcPr>
            <w:tcW w:w="3458" w:type="dxa"/>
            <w:shd w:val="clear" w:color="auto" w:fill="auto"/>
            <w:noWrap/>
            <w:vAlign w:val="bottom"/>
            <w:hideMark/>
          </w:tcPr>
          <w:p w:rsidR="00103442" w:rsidRPr="00B939A6" w:rsidRDefault="00103442" w:rsidP="00AD469F">
            <w:pPr>
              <w:rPr>
                <w:rFonts w:asciiTheme="minorHAnsi" w:hAnsiTheme="minorHAnsi"/>
                <w:color w:val="000000"/>
                <w:sz w:val="22"/>
                <w:szCs w:val="22"/>
                <w:lang w:eastAsia="en-GB"/>
              </w:rPr>
            </w:pPr>
            <w:r w:rsidRPr="00B939A6">
              <w:rPr>
                <w:rFonts w:asciiTheme="minorHAnsi" w:hAnsiTheme="minorHAnsi"/>
                <w:color w:val="000000"/>
                <w:sz w:val="22"/>
                <w:szCs w:val="22"/>
                <w:lang w:eastAsia="en-GB"/>
              </w:rPr>
              <w:t>Predominantly automatic data processing machines</w:t>
            </w:r>
          </w:p>
        </w:tc>
      </w:tr>
      <w:tr w:rsidR="00103442" w:rsidRPr="00B939A6" w:rsidTr="00AD469F">
        <w:trPr>
          <w:trHeight w:val="300"/>
        </w:trPr>
        <w:tc>
          <w:tcPr>
            <w:tcW w:w="3984" w:type="dxa"/>
            <w:shd w:val="clear" w:color="auto" w:fill="auto"/>
            <w:noWrap/>
            <w:vAlign w:val="center"/>
            <w:hideMark/>
          </w:tcPr>
          <w:p w:rsidR="00103442" w:rsidRPr="00B939A6" w:rsidRDefault="00103442" w:rsidP="00AD469F">
            <w:pPr>
              <w:rPr>
                <w:rFonts w:asciiTheme="minorHAnsi" w:hAnsiTheme="minorHAnsi"/>
                <w:color w:val="000000"/>
                <w:sz w:val="22"/>
                <w:szCs w:val="22"/>
                <w:lang w:eastAsia="en-GB"/>
              </w:rPr>
            </w:pPr>
            <w:r w:rsidRPr="00B939A6">
              <w:rPr>
                <w:rFonts w:asciiTheme="minorHAnsi" w:hAnsiTheme="minorHAnsi"/>
                <w:color w:val="000000"/>
                <w:sz w:val="22"/>
                <w:szCs w:val="22"/>
                <w:lang w:eastAsia="en-GB"/>
              </w:rPr>
              <w:t>ELECTRICAL MACHINERY AND EQUIPMENT AND PARTS THEREOF; SOUND RECORDERS AND REPRODUCERS; TELEVISION IMAGE AND SOUND RECORDERS AND REPRODUCERS, PARTS AND ACCESSORIES OF SUCH ARTICLES</w:t>
            </w:r>
          </w:p>
        </w:tc>
        <w:tc>
          <w:tcPr>
            <w:tcW w:w="987" w:type="dxa"/>
            <w:shd w:val="clear" w:color="auto" w:fill="auto"/>
            <w:noWrap/>
            <w:vAlign w:val="bottom"/>
            <w:hideMark/>
          </w:tcPr>
          <w:p w:rsidR="00103442" w:rsidRPr="00B939A6" w:rsidRDefault="00103442" w:rsidP="00AD469F">
            <w:pPr>
              <w:jc w:val="right"/>
              <w:rPr>
                <w:rFonts w:asciiTheme="minorHAnsi" w:hAnsiTheme="minorHAnsi"/>
                <w:color w:val="000000"/>
                <w:sz w:val="22"/>
                <w:szCs w:val="22"/>
                <w:lang w:eastAsia="en-GB"/>
              </w:rPr>
            </w:pPr>
            <w:r w:rsidRPr="00B939A6">
              <w:rPr>
                <w:rFonts w:asciiTheme="minorHAnsi" w:hAnsiTheme="minorHAnsi"/>
                <w:color w:val="000000"/>
                <w:sz w:val="22"/>
                <w:szCs w:val="22"/>
                <w:lang w:eastAsia="en-GB"/>
              </w:rPr>
              <w:t>14%</w:t>
            </w:r>
          </w:p>
        </w:tc>
        <w:tc>
          <w:tcPr>
            <w:tcW w:w="3458" w:type="dxa"/>
            <w:shd w:val="clear" w:color="auto" w:fill="auto"/>
            <w:noWrap/>
            <w:vAlign w:val="bottom"/>
            <w:hideMark/>
          </w:tcPr>
          <w:p w:rsidR="00103442" w:rsidRPr="00B939A6" w:rsidRDefault="00103442" w:rsidP="00AD469F">
            <w:pPr>
              <w:rPr>
                <w:rFonts w:asciiTheme="minorHAnsi" w:hAnsiTheme="minorHAnsi"/>
                <w:color w:val="000000"/>
                <w:sz w:val="22"/>
                <w:szCs w:val="22"/>
                <w:lang w:eastAsia="en-GB"/>
              </w:rPr>
            </w:pPr>
            <w:r w:rsidRPr="00B939A6">
              <w:rPr>
                <w:rFonts w:asciiTheme="minorHAnsi" w:hAnsiTheme="minorHAnsi"/>
                <w:color w:val="000000"/>
                <w:sz w:val="22"/>
                <w:szCs w:val="22"/>
                <w:lang w:eastAsia="en-GB"/>
              </w:rPr>
              <w:t>Predominantly electric generating sets and rotary</w:t>
            </w:r>
          </w:p>
        </w:tc>
      </w:tr>
      <w:tr w:rsidR="00103442" w:rsidRPr="00B939A6" w:rsidTr="00AD469F">
        <w:trPr>
          <w:trHeight w:val="300"/>
        </w:trPr>
        <w:tc>
          <w:tcPr>
            <w:tcW w:w="3984" w:type="dxa"/>
            <w:shd w:val="clear" w:color="auto" w:fill="auto"/>
            <w:noWrap/>
            <w:vAlign w:val="center"/>
            <w:hideMark/>
          </w:tcPr>
          <w:p w:rsidR="00103442" w:rsidRPr="00B939A6" w:rsidRDefault="00103442" w:rsidP="00AD469F">
            <w:pPr>
              <w:rPr>
                <w:rFonts w:asciiTheme="minorHAnsi" w:hAnsiTheme="minorHAnsi"/>
                <w:color w:val="000000"/>
                <w:sz w:val="22"/>
                <w:szCs w:val="22"/>
                <w:lang w:eastAsia="en-GB"/>
              </w:rPr>
            </w:pPr>
            <w:r w:rsidRPr="00B939A6">
              <w:rPr>
                <w:rFonts w:asciiTheme="minorHAnsi" w:hAnsiTheme="minorHAnsi"/>
                <w:color w:val="000000"/>
                <w:sz w:val="22"/>
                <w:szCs w:val="22"/>
                <w:lang w:eastAsia="en-GB"/>
              </w:rPr>
              <w:t>OTHER</w:t>
            </w:r>
          </w:p>
        </w:tc>
        <w:tc>
          <w:tcPr>
            <w:tcW w:w="987" w:type="dxa"/>
            <w:shd w:val="clear" w:color="auto" w:fill="auto"/>
            <w:noWrap/>
            <w:vAlign w:val="bottom"/>
            <w:hideMark/>
          </w:tcPr>
          <w:p w:rsidR="00103442" w:rsidRPr="00B939A6" w:rsidRDefault="00103442" w:rsidP="00AD469F">
            <w:pPr>
              <w:jc w:val="right"/>
              <w:rPr>
                <w:rFonts w:asciiTheme="minorHAnsi" w:hAnsiTheme="minorHAnsi"/>
                <w:color w:val="000000"/>
                <w:sz w:val="22"/>
                <w:szCs w:val="22"/>
                <w:lang w:eastAsia="en-GB"/>
              </w:rPr>
            </w:pPr>
            <w:r w:rsidRPr="00B939A6">
              <w:rPr>
                <w:rFonts w:asciiTheme="minorHAnsi" w:hAnsiTheme="minorHAnsi"/>
                <w:color w:val="000000"/>
                <w:sz w:val="22"/>
                <w:szCs w:val="22"/>
                <w:lang w:eastAsia="en-GB"/>
              </w:rPr>
              <w:t>25.6%</w:t>
            </w:r>
          </w:p>
        </w:tc>
        <w:tc>
          <w:tcPr>
            <w:tcW w:w="3458" w:type="dxa"/>
            <w:shd w:val="clear" w:color="auto" w:fill="auto"/>
            <w:noWrap/>
            <w:vAlign w:val="bottom"/>
            <w:hideMark/>
          </w:tcPr>
          <w:p w:rsidR="00103442" w:rsidRPr="00B939A6" w:rsidRDefault="00103442" w:rsidP="00AD469F">
            <w:pPr>
              <w:rPr>
                <w:rFonts w:asciiTheme="minorHAnsi" w:hAnsiTheme="minorHAnsi"/>
                <w:color w:val="000000"/>
                <w:sz w:val="22"/>
                <w:szCs w:val="22"/>
                <w:lang w:eastAsia="en-GB"/>
              </w:rPr>
            </w:pPr>
            <w:r w:rsidRPr="00B939A6">
              <w:rPr>
                <w:rFonts w:asciiTheme="minorHAnsi" w:hAnsiTheme="minorHAnsi"/>
                <w:color w:val="000000"/>
                <w:sz w:val="22"/>
                <w:szCs w:val="22"/>
                <w:lang w:eastAsia="en-GB"/>
              </w:rPr>
              <w:t>Includes: scientific / medical instruments and equipment, pharmaceutical products (mostly medicines), chemical products, plastics, paper products, birds eggs, silk, tanning / dying extracts, furniture, etc.</w:t>
            </w:r>
          </w:p>
        </w:tc>
      </w:tr>
    </w:tbl>
    <w:p w:rsidR="00103442" w:rsidRDefault="00103442" w:rsidP="00103442">
      <w:pPr>
        <w:rPr>
          <w:rFonts w:asciiTheme="minorHAnsi" w:hAnsiTheme="minorHAnsi"/>
          <w:b/>
          <w:i/>
        </w:rPr>
      </w:pPr>
    </w:p>
    <w:p w:rsidR="00DC1DB9" w:rsidRDefault="00DC1DB9" w:rsidP="00103442">
      <w:pPr>
        <w:rPr>
          <w:rFonts w:asciiTheme="minorHAnsi" w:hAnsiTheme="minorHAnsi"/>
          <w:b/>
          <w:i/>
        </w:rPr>
      </w:pPr>
    </w:p>
    <w:p w:rsidR="00DC1DB9" w:rsidRDefault="00DC1DB9" w:rsidP="00103442">
      <w:pPr>
        <w:rPr>
          <w:rFonts w:asciiTheme="minorHAnsi" w:hAnsiTheme="minorHAnsi"/>
          <w:b/>
          <w:i/>
        </w:rPr>
      </w:pPr>
    </w:p>
    <w:p w:rsidR="00DC1DB9" w:rsidRDefault="00DC1DB9" w:rsidP="00103442">
      <w:pPr>
        <w:rPr>
          <w:rFonts w:asciiTheme="minorHAnsi" w:hAnsiTheme="minorHAnsi"/>
          <w:b/>
          <w:i/>
        </w:rPr>
      </w:pPr>
    </w:p>
    <w:p w:rsidR="00DC1DB9" w:rsidRDefault="00DC1DB9" w:rsidP="00103442">
      <w:pPr>
        <w:rPr>
          <w:rFonts w:asciiTheme="minorHAnsi" w:hAnsiTheme="minorHAnsi"/>
          <w:b/>
          <w:i/>
        </w:rPr>
      </w:pPr>
    </w:p>
    <w:p w:rsidR="00DC1DB9" w:rsidRDefault="00DC1DB9" w:rsidP="00103442">
      <w:pPr>
        <w:rPr>
          <w:rFonts w:asciiTheme="minorHAnsi" w:hAnsiTheme="minorHAnsi"/>
          <w:b/>
          <w:i/>
        </w:rPr>
      </w:pPr>
    </w:p>
    <w:p w:rsidR="00DC1DB9" w:rsidRDefault="00DC1DB9" w:rsidP="00103442">
      <w:pPr>
        <w:rPr>
          <w:rFonts w:asciiTheme="minorHAnsi" w:hAnsiTheme="minorHAnsi"/>
          <w:b/>
          <w:i/>
        </w:rPr>
      </w:pPr>
    </w:p>
    <w:p w:rsidR="00DC1DB9" w:rsidRDefault="00DC1DB9" w:rsidP="00103442">
      <w:pPr>
        <w:rPr>
          <w:rFonts w:asciiTheme="minorHAnsi" w:hAnsiTheme="minorHAnsi"/>
          <w:b/>
          <w:i/>
        </w:rPr>
      </w:pPr>
    </w:p>
    <w:p w:rsidR="00DC1DB9" w:rsidRDefault="00DC1DB9" w:rsidP="00103442">
      <w:pPr>
        <w:rPr>
          <w:rFonts w:asciiTheme="minorHAnsi" w:hAnsiTheme="minorHAnsi"/>
          <w:b/>
          <w:i/>
        </w:rPr>
      </w:pPr>
    </w:p>
    <w:p w:rsidR="00DC1DB9" w:rsidRDefault="00DC1DB9" w:rsidP="00103442">
      <w:pPr>
        <w:rPr>
          <w:rFonts w:asciiTheme="minorHAnsi" w:hAnsiTheme="minorHAnsi"/>
          <w:b/>
          <w:i/>
        </w:rPr>
      </w:pPr>
    </w:p>
    <w:p w:rsidR="00103442" w:rsidRPr="00B939A6" w:rsidRDefault="00DC1DB9" w:rsidP="00DC1DB9">
      <w:pPr>
        <w:rPr>
          <w:rFonts w:asciiTheme="minorHAnsi" w:hAnsiTheme="minorHAnsi"/>
          <w:i/>
        </w:rPr>
      </w:pPr>
      <w:r>
        <w:rPr>
          <w:rFonts w:asciiTheme="minorHAnsi" w:hAnsiTheme="minorHAnsi"/>
          <w:b/>
          <w:i/>
          <w:sz w:val="28"/>
          <w:szCs w:val="28"/>
        </w:rPr>
        <w:lastRenderedPageBreak/>
        <w:t>Trade in Services</w:t>
      </w:r>
      <w:r w:rsidR="00103442" w:rsidRPr="00B939A6">
        <w:rPr>
          <w:rStyle w:val="FootnoteReference"/>
          <w:rFonts w:asciiTheme="minorHAnsi" w:hAnsiTheme="minorHAnsi"/>
        </w:rPr>
        <w:footnoteReference w:id="3"/>
      </w:r>
    </w:p>
    <w:p w:rsidR="00DC1DB9" w:rsidRDefault="00DC1DB9" w:rsidP="00103442">
      <w:pPr>
        <w:jc w:val="both"/>
        <w:rPr>
          <w:rFonts w:asciiTheme="minorHAnsi" w:hAnsiTheme="minorHAnsi"/>
        </w:rPr>
      </w:pPr>
    </w:p>
    <w:p w:rsidR="00103442" w:rsidRPr="00B939A6" w:rsidRDefault="00103442" w:rsidP="00103442">
      <w:pPr>
        <w:jc w:val="both"/>
        <w:rPr>
          <w:rFonts w:asciiTheme="minorHAnsi" w:hAnsiTheme="minorHAnsi"/>
        </w:rPr>
      </w:pPr>
      <w:r w:rsidRPr="00B939A6">
        <w:rPr>
          <w:rFonts w:asciiTheme="minorHAnsi" w:hAnsiTheme="minorHAnsi"/>
        </w:rPr>
        <w:t>Information on trade in services is much sparser than that on trade in goods. For the UK-Malawi relationship only aggregate figures are available. In 2014 the UK exported US $13 million to Malawi in services and imported $28 million.</w:t>
      </w:r>
    </w:p>
    <w:p w:rsidR="00103442" w:rsidRPr="00B939A6" w:rsidRDefault="00103442" w:rsidP="00103442">
      <w:pPr>
        <w:jc w:val="both"/>
        <w:rPr>
          <w:rFonts w:asciiTheme="minorHAnsi" w:hAnsiTheme="minorHAnsi"/>
        </w:rPr>
      </w:pPr>
    </w:p>
    <w:p w:rsidR="00103442" w:rsidRPr="00B939A6" w:rsidRDefault="00103442" w:rsidP="00103442">
      <w:pPr>
        <w:jc w:val="both"/>
        <w:rPr>
          <w:rFonts w:asciiTheme="minorHAnsi" w:hAnsiTheme="minorHAnsi"/>
        </w:rPr>
      </w:pPr>
      <w:r w:rsidRPr="00B939A6">
        <w:rPr>
          <w:rFonts w:asciiTheme="minorHAnsi" w:hAnsiTheme="minorHAnsi"/>
          <w:noProof/>
          <w:lang w:eastAsia="en-GB"/>
        </w:rPr>
        <w:drawing>
          <wp:inline distT="0" distB="0" distL="0" distR="0" wp14:anchorId="0B199A27" wp14:editId="703B7746">
            <wp:extent cx="5281863" cy="2743200"/>
            <wp:effectExtent l="0" t="0" r="1460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B939A6">
        <w:rPr>
          <w:rFonts w:asciiTheme="minorHAnsi" w:hAnsiTheme="minorHAnsi"/>
        </w:rPr>
        <w:t xml:space="preserve"> </w:t>
      </w:r>
    </w:p>
    <w:p w:rsidR="00027C27" w:rsidRPr="009B7615" w:rsidRDefault="00027C27" w:rsidP="00B561C0"/>
    <w:sectPr w:rsidR="00027C27" w:rsidRPr="009B76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442" w:rsidRDefault="00103442" w:rsidP="00103442">
      <w:r>
        <w:separator/>
      </w:r>
    </w:p>
  </w:endnote>
  <w:endnote w:type="continuationSeparator" w:id="0">
    <w:p w:rsidR="00103442" w:rsidRDefault="00103442" w:rsidP="0010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442" w:rsidRDefault="00103442" w:rsidP="00103442">
      <w:r>
        <w:separator/>
      </w:r>
    </w:p>
  </w:footnote>
  <w:footnote w:type="continuationSeparator" w:id="0">
    <w:p w:rsidR="00103442" w:rsidRDefault="00103442" w:rsidP="00103442">
      <w:r>
        <w:continuationSeparator/>
      </w:r>
    </w:p>
  </w:footnote>
  <w:footnote w:id="1">
    <w:p w:rsidR="00103442" w:rsidRDefault="00103442" w:rsidP="00103442">
      <w:pPr>
        <w:pStyle w:val="FootnoteText"/>
      </w:pPr>
      <w:r>
        <w:rPr>
          <w:rStyle w:val="FootnoteReference"/>
        </w:rPr>
        <w:footnoteRef/>
      </w:r>
      <w:r>
        <w:t xml:space="preserve"> ITC </w:t>
      </w:r>
      <w:proofErr w:type="spellStart"/>
      <w:r>
        <w:t>TradeMap</w:t>
      </w:r>
      <w:proofErr w:type="spellEnd"/>
    </w:p>
  </w:footnote>
  <w:footnote w:id="2">
    <w:p w:rsidR="00103442" w:rsidRDefault="00103442" w:rsidP="00103442">
      <w:pPr>
        <w:pStyle w:val="FootnoteText"/>
      </w:pPr>
      <w:r>
        <w:rPr>
          <w:rStyle w:val="FootnoteReference"/>
        </w:rPr>
        <w:footnoteRef/>
      </w:r>
      <w:r>
        <w:t xml:space="preserve"> </w:t>
      </w:r>
      <w:r w:rsidRPr="002776FE">
        <w:t xml:space="preserve">ITC </w:t>
      </w:r>
      <w:proofErr w:type="spellStart"/>
      <w:r w:rsidRPr="002776FE">
        <w:t>TradeMap</w:t>
      </w:r>
      <w:proofErr w:type="spellEnd"/>
    </w:p>
  </w:footnote>
  <w:footnote w:id="3">
    <w:p w:rsidR="00103442" w:rsidRDefault="00103442" w:rsidP="00103442">
      <w:pPr>
        <w:pStyle w:val="FootnoteText"/>
      </w:pPr>
      <w:r>
        <w:rPr>
          <w:rStyle w:val="FootnoteReference"/>
        </w:rPr>
        <w:footnoteRef/>
      </w:r>
      <w:r>
        <w:t xml:space="preserve"> All data sourced from </w:t>
      </w:r>
      <w:proofErr w:type="spellStart"/>
      <w:r>
        <w:t>OECD.stat</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F76"/>
    <w:rsid w:val="00027C27"/>
    <w:rsid w:val="000C0CF4"/>
    <w:rsid w:val="00103442"/>
    <w:rsid w:val="00281579"/>
    <w:rsid w:val="00306C61"/>
    <w:rsid w:val="0037582B"/>
    <w:rsid w:val="00857548"/>
    <w:rsid w:val="009B7615"/>
    <w:rsid w:val="00B51BDC"/>
    <w:rsid w:val="00B561C0"/>
    <w:rsid w:val="00B773CE"/>
    <w:rsid w:val="00BC1E9C"/>
    <w:rsid w:val="00C91823"/>
    <w:rsid w:val="00D008AB"/>
    <w:rsid w:val="00DC1DB9"/>
    <w:rsid w:val="00E80B7B"/>
    <w:rsid w:val="00FA0F76"/>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442"/>
    <w:rPr>
      <w:rFonts w:ascii="Arial" w:hAnsi="Arial" w:cs="Times New Roman"/>
      <w:sz w:val="24"/>
      <w:szCs w:val="24"/>
    </w:rPr>
  </w:style>
  <w:style w:type="paragraph" w:styleId="Heading1">
    <w:name w:val="heading 1"/>
    <w:aliases w:val="Outline1"/>
    <w:basedOn w:val="Normal"/>
    <w:next w:val="Normal"/>
    <w:link w:val="Heading1Char"/>
    <w:qFormat/>
    <w:rsid w:val="00C91823"/>
    <w:pPr>
      <w:numPr>
        <w:numId w:val="6"/>
      </w:numPr>
      <w:outlineLvl w:val="0"/>
    </w:pPr>
    <w:rPr>
      <w:kern w:val="24"/>
      <w:szCs w:val="20"/>
    </w:rPr>
  </w:style>
  <w:style w:type="paragraph" w:styleId="Heading2">
    <w:name w:val="heading 2"/>
    <w:aliases w:val="Outline2"/>
    <w:basedOn w:val="Normal"/>
    <w:next w:val="Normal"/>
    <w:link w:val="Heading2Char"/>
    <w:qFormat/>
    <w:rsid w:val="00C91823"/>
    <w:pPr>
      <w:numPr>
        <w:ilvl w:val="1"/>
        <w:numId w:val="6"/>
      </w:numPr>
      <w:outlineLvl w:val="1"/>
    </w:pPr>
    <w:rPr>
      <w:kern w:val="24"/>
      <w:szCs w:val="20"/>
    </w:rPr>
  </w:style>
  <w:style w:type="paragraph" w:styleId="Heading3">
    <w:name w:val="heading 3"/>
    <w:aliases w:val="Outline3"/>
    <w:basedOn w:val="Normal"/>
    <w:next w:val="Normal"/>
    <w:link w:val="Heading3Char"/>
    <w:qFormat/>
    <w:rsid w:val="00B773CE"/>
    <w:pPr>
      <w:numPr>
        <w:ilvl w:val="2"/>
        <w:numId w:val="6"/>
      </w:numPr>
      <w:outlineLvl w:val="2"/>
    </w:pPr>
    <w:rPr>
      <w:kern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rPr>
      <w:szCs w:val="20"/>
    </w:rPr>
  </w:style>
  <w:style w:type="paragraph" w:styleId="Footer">
    <w:name w:val="footer"/>
    <w:basedOn w:val="Normal"/>
    <w:link w:val="FooterChar"/>
    <w:rsid w:val="00C91823"/>
    <w:pPr>
      <w:tabs>
        <w:tab w:val="center" w:pos="4153"/>
        <w:tab w:val="right" w:pos="8306"/>
      </w:tabs>
    </w:pPr>
    <w:rPr>
      <w:szCs w:val="20"/>
    </w:r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rPr>
      <w:szCs w:val="20"/>
    </w:r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szCs w:val="20"/>
    </w:rPr>
  </w:style>
  <w:style w:type="paragraph" w:customStyle="1" w:styleId="Outline5">
    <w:name w:val="Outline5"/>
    <w:basedOn w:val="Normal"/>
    <w:next w:val="Normal"/>
    <w:rsid w:val="00C91823"/>
    <w:pPr>
      <w:ind w:left="720"/>
    </w:pPr>
    <w:rPr>
      <w:kern w:val="24"/>
      <w:szCs w:val="20"/>
    </w:rPr>
  </w:style>
  <w:style w:type="paragraph" w:customStyle="1" w:styleId="Outline6">
    <w:name w:val="Outline6"/>
    <w:basedOn w:val="Normal"/>
    <w:next w:val="Normal"/>
    <w:rsid w:val="00C91823"/>
    <w:pPr>
      <w:spacing w:after="240"/>
      <w:ind w:left="2160"/>
    </w:pPr>
    <w:rPr>
      <w:kern w:val="24"/>
      <w:szCs w:val="20"/>
    </w:rPr>
  </w:style>
  <w:style w:type="paragraph" w:customStyle="1" w:styleId="Outline7">
    <w:name w:val="Outline7"/>
    <w:basedOn w:val="Normal"/>
    <w:next w:val="Normal"/>
    <w:rsid w:val="00C91823"/>
    <w:pPr>
      <w:spacing w:after="240"/>
      <w:ind w:left="720"/>
    </w:pPr>
    <w:rPr>
      <w:kern w:val="24"/>
      <w:szCs w:val="20"/>
    </w:rPr>
  </w:style>
  <w:style w:type="table" w:styleId="TableGrid">
    <w:name w:val="Table Grid"/>
    <w:basedOn w:val="TableNormal"/>
    <w:rsid w:val="00103442"/>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03442"/>
    <w:rPr>
      <w:sz w:val="20"/>
      <w:szCs w:val="20"/>
    </w:rPr>
  </w:style>
  <w:style w:type="character" w:customStyle="1" w:styleId="FootnoteTextChar">
    <w:name w:val="Footnote Text Char"/>
    <w:basedOn w:val="DefaultParagraphFont"/>
    <w:link w:val="FootnoteText"/>
    <w:rsid w:val="00103442"/>
    <w:rPr>
      <w:rFonts w:ascii="Arial" w:hAnsi="Arial" w:cs="Times New Roman"/>
      <w:sz w:val="20"/>
      <w:szCs w:val="20"/>
    </w:rPr>
  </w:style>
  <w:style w:type="character" w:styleId="FootnoteReference">
    <w:name w:val="footnote reference"/>
    <w:basedOn w:val="DefaultParagraphFont"/>
    <w:rsid w:val="00103442"/>
    <w:rPr>
      <w:vertAlign w:val="superscript"/>
    </w:rPr>
  </w:style>
  <w:style w:type="paragraph" w:styleId="IntenseQuote">
    <w:name w:val="Intense Quote"/>
    <w:basedOn w:val="Normal"/>
    <w:next w:val="Normal"/>
    <w:link w:val="IntenseQuoteChar"/>
    <w:uiPriority w:val="30"/>
    <w:qFormat/>
    <w:rsid w:val="00103442"/>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103442"/>
    <w:rPr>
      <w:rFonts w:ascii="Arial" w:hAnsi="Arial" w:cs="Times New Roman"/>
      <w:b/>
      <w:bCs/>
      <w:i/>
      <w:iCs/>
      <w:color w:val="5B9BD5" w:themeColor="accent1"/>
      <w:sz w:val="24"/>
      <w:szCs w:val="24"/>
    </w:rPr>
  </w:style>
  <w:style w:type="paragraph" w:styleId="BalloonText">
    <w:name w:val="Balloon Text"/>
    <w:basedOn w:val="Normal"/>
    <w:link w:val="BalloonTextChar"/>
    <w:uiPriority w:val="99"/>
    <w:semiHidden/>
    <w:unhideWhenUsed/>
    <w:rsid w:val="00E80B7B"/>
    <w:rPr>
      <w:rFonts w:ascii="Tahoma" w:hAnsi="Tahoma" w:cs="Tahoma"/>
      <w:sz w:val="16"/>
      <w:szCs w:val="16"/>
    </w:rPr>
  </w:style>
  <w:style w:type="character" w:customStyle="1" w:styleId="BalloonTextChar">
    <w:name w:val="Balloon Text Char"/>
    <w:basedOn w:val="DefaultParagraphFont"/>
    <w:link w:val="BalloonText"/>
    <w:uiPriority w:val="99"/>
    <w:semiHidden/>
    <w:rsid w:val="00E80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442"/>
    <w:rPr>
      <w:rFonts w:ascii="Arial" w:hAnsi="Arial" w:cs="Times New Roman"/>
      <w:sz w:val="24"/>
      <w:szCs w:val="24"/>
    </w:rPr>
  </w:style>
  <w:style w:type="paragraph" w:styleId="Heading1">
    <w:name w:val="heading 1"/>
    <w:aliases w:val="Outline1"/>
    <w:basedOn w:val="Normal"/>
    <w:next w:val="Normal"/>
    <w:link w:val="Heading1Char"/>
    <w:qFormat/>
    <w:rsid w:val="00C91823"/>
    <w:pPr>
      <w:numPr>
        <w:numId w:val="6"/>
      </w:numPr>
      <w:outlineLvl w:val="0"/>
    </w:pPr>
    <w:rPr>
      <w:kern w:val="24"/>
      <w:szCs w:val="20"/>
    </w:rPr>
  </w:style>
  <w:style w:type="paragraph" w:styleId="Heading2">
    <w:name w:val="heading 2"/>
    <w:aliases w:val="Outline2"/>
    <w:basedOn w:val="Normal"/>
    <w:next w:val="Normal"/>
    <w:link w:val="Heading2Char"/>
    <w:qFormat/>
    <w:rsid w:val="00C91823"/>
    <w:pPr>
      <w:numPr>
        <w:ilvl w:val="1"/>
        <w:numId w:val="6"/>
      </w:numPr>
      <w:outlineLvl w:val="1"/>
    </w:pPr>
    <w:rPr>
      <w:kern w:val="24"/>
      <w:szCs w:val="20"/>
    </w:rPr>
  </w:style>
  <w:style w:type="paragraph" w:styleId="Heading3">
    <w:name w:val="heading 3"/>
    <w:aliases w:val="Outline3"/>
    <w:basedOn w:val="Normal"/>
    <w:next w:val="Normal"/>
    <w:link w:val="Heading3Char"/>
    <w:qFormat/>
    <w:rsid w:val="00B773CE"/>
    <w:pPr>
      <w:numPr>
        <w:ilvl w:val="2"/>
        <w:numId w:val="6"/>
      </w:numPr>
      <w:outlineLvl w:val="2"/>
    </w:pPr>
    <w:rPr>
      <w:kern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rPr>
      <w:szCs w:val="20"/>
    </w:rPr>
  </w:style>
  <w:style w:type="paragraph" w:styleId="Footer">
    <w:name w:val="footer"/>
    <w:basedOn w:val="Normal"/>
    <w:link w:val="FooterChar"/>
    <w:rsid w:val="00C91823"/>
    <w:pPr>
      <w:tabs>
        <w:tab w:val="center" w:pos="4153"/>
        <w:tab w:val="right" w:pos="8306"/>
      </w:tabs>
    </w:pPr>
    <w:rPr>
      <w:szCs w:val="20"/>
    </w:r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rPr>
      <w:szCs w:val="20"/>
    </w:r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szCs w:val="20"/>
    </w:rPr>
  </w:style>
  <w:style w:type="paragraph" w:customStyle="1" w:styleId="Outline5">
    <w:name w:val="Outline5"/>
    <w:basedOn w:val="Normal"/>
    <w:next w:val="Normal"/>
    <w:rsid w:val="00C91823"/>
    <w:pPr>
      <w:ind w:left="720"/>
    </w:pPr>
    <w:rPr>
      <w:kern w:val="24"/>
      <w:szCs w:val="20"/>
    </w:rPr>
  </w:style>
  <w:style w:type="paragraph" w:customStyle="1" w:styleId="Outline6">
    <w:name w:val="Outline6"/>
    <w:basedOn w:val="Normal"/>
    <w:next w:val="Normal"/>
    <w:rsid w:val="00C91823"/>
    <w:pPr>
      <w:spacing w:after="240"/>
      <w:ind w:left="2160"/>
    </w:pPr>
    <w:rPr>
      <w:kern w:val="24"/>
      <w:szCs w:val="20"/>
    </w:rPr>
  </w:style>
  <w:style w:type="paragraph" w:customStyle="1" w:styleId="Outline7">
    <w:name w:val="Outline7"/>
    <w:basedOn w:val="Normal"/>
    <w:next w:val="Normal"/>
    <w:rsid w:val="00C91823"/>
    <w:pPr>
      <w:spacing w:after="240"/>
      <w:ind w:left="720"/>
    </w:pPr>
    <w:rPr>
      <w:kern w:val="24"/>
      <w:szCs w:val="20"/>
    </w:rPr>
  </w:style>
  <w:style w:type="table" w:styleId="TableGrid">
    <w:name w:val="Table Grid"/>
    <w:basedOn w:val="TableNormal"/>
    <w:rsid w:val="00103442"/>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03442"/>
    <w:rPr>
      <w:sz w:val="20"/>
      <w:szCs w:val="20"/>
    </w:rPr>
  </w:style>
  <w:style w:type="character" w:customStyle="1" w:styleId="FootnoteTextChar">
    <w:name w:val="Footnote Text Char"/>
    <w:basedOn w:val="DefaultParagraphFont"/>
    <w:link w:val="FootnoteText"/>
    <w:rsid w:val="00103442"/>
    <w:rPr>
      <w:rFonts w:ascii="Arial" w:hAnsi="Arial" w:cs="Times New Roman"/>
      <w:sz w:val="20"/>
      <w:szCs w:val="20"/>
    </w:rPr>
  </w:style>
  <w:style w:type="character" w:styleId="FootnoteReference">
    <w:name w:val="footnote reference"/>
    <w:basedOn w:val="DefaultParagraphFont"/>
    <w:rsid w:val="00103442"/>
    <w:rPr>
      <w:vertAlign w:val="superscript"/>
    </w:rPr>
  </w:style>
  <w:style w:type="paragraph" w:styleId="IntenseQuote">
    <w:name w:val="Intense Quote"/>
    <w:basedOn w:val="Normal"/>
    <w:next w:val="Normal"/>
    <w:link w:val="IntenseQuoteChar"/>
    <w:uiPriority w:val="30"/>
    <w:qFormat/>
    <w:rsid w:val="00103442"/>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103442"/>
    <w:rPr>
      <w:rFonts w:ascii="Arial" w:hAnsi="Arial" w:cs="Times New Roman"/>
      <w:b/>
      <w:bCs/>
      <w:i/>
      <w:iCs/>
      <w:color w:val="5B9BD5" w:themeColor="accent1"/>
      <w:sz w:val="24"/>
      <w:szCs w:val="24"/>
    </w:rPr>
  </w:style>
  <w:style w:type="paragraph" w:styleId="BalloonText">
    <w:name w:val="Balloon Text"/>
    <w:basedOn w:val="Normal"/>
    <w:link w:val="BalloonTextChar"/>
    <w:uiPriority w:val="99"/>
    <w:semiHidden/>
    <w:unhideWhenUsed/>
    <w:rsid w:val="00E80B7B"/>
    <w:rPr>
      <w:rFonts w:ascii="Tahoma" w:hAnsi="Tahoma" w:cs="Tahoma"/>
      <w:sz w:val="16"/>
      <w:szCs w:val="16"/>
    </w:rPr>
  </w:style>
  <w:style w:type="character" w:customStyle="1" w:styleId="BalloonTextChar">
    <w:name w:val="Balloon Text Char"/>
    <w:basedOn w:val="DefaultParagraphFont"/>
    <w:link w:val="BalloonText"/>
    <w:uiPriority w:val="99"/>
    <w:semiHidden/>
    <w:rsid w:val="00E80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Parish\AppData\Local\Temp\Temp1_1156336_3CAF85D4-1.zip\DataJobID-1156336_1156336_MALAWIUK.csv"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Parish\AppData\Local\Temp\Temp1_1156336_3CAF85D4-1.zip\DataJobID-1156336_1156336_MALAWIUK.csv"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Parish\AppData\Local\Temp\Temp1_1156336_3CAF85D4-1.zip\DataJobID-1156336_1156336_MALAWIUK.csv"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Parish\Documents\UK%20Malawi%20Trade%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'SUMMARY SHEET'!$A$48</c:f>
              <c:strCache>
                <c:ptCount val="1"/>
                <c:pt idx="0">
                  <c:v>Malawi Exports to the UK</c:v>
                </c:pt>
              </c:strCache>
            </c:strRef>
          </c:tx>
          <c:marker>
            <c:symbol val="none"/>
          </c:marker>
          <c:cat>
            <c:numRef>
              <c:f>'SUMMARY SHEET'!$B$47:$F$47</c:f>
              <c:numCache>
                <c:formatCode>General</c:formatCode>
                <c:ptCount val="5"/>
                <c:pt idx="0">
                  <c:v>2012</c:v>
                </c:pt>
                <c:pt idx="1">
                  <c:v>2013</c:v>
                </c:pt>
                <c:pt idx="2">
                  <c:v>2014</c:v>
                </c:pt>
                <c:pt idx="3">
                  <c:v>2015</c:v>
                </c:pt>
                <c:pt idx="4">
                  <c:v>2016</c:v>
                </c:pt>
              </c:numCache>
            </c:numRef>
          </c:cat>
          <c:val>
            <c:numRef>
              <c:f>'SUMMARY SHEET'!$B$48:$F$48</c:f>
              <c:numCache>
                <c:formatCode>0.00</c:formatCode>
                <c:ptCount val="5"/>
                <c:pt idx="0">
                  <c:v>35948.514000000003</c:v>
                </c:pt>
                <c:pt idx="1">
                  <c:v>39218.432000000001</c:v>
                </c:pt>
                <c:pt idx="2">
                  <c:v>43147.357000000004</c:v>
                </c:pt>
                <c:pt idx="3">
                  <c:v>35339.199999999997</c:v>
                </c:pt>
                <c:pt idx="4">
                  <c:v>25437.388999999999</c:v>
                </c:pt>
              </c:numCache>
            </c:numRef>
          </c:val>
          <c:smooth val="0"/>
          <c:extLst xmlns:c16r2="http://schemas.microsoft.com/office/drawing/2015/06/chart">
            <c:ext xmlns:c16="http://schemas.microsoft.com/office/drawing/2014/chart" uri="{C3380CC4-5D6E-409C-BE32-E72D297353CC}">
              <c16:uniqueId val="{00000000-9BD3-4574-B0AA-D60B971B55CD}"/>
            </c:ext>
          </c:extLst>
        </c:ser>
        <c:dLbls>
          <c:showLegendKey val="0"/>
          <c:showVal val="0"/>
          <c:showCatName val="0"/>
          <c:showSerName val="0"/>
          <c:showPercent val="0"/>
          <c:showBubbleSize val="0"/>
        </c:dLbls>
        <c:marker val="1"/>
        <c:smooth val="0"/>
        <c:axId val="240213376"/>
        <c:axId val="240235648"/>
      </c:lineChart>
      <c:lineChart>
        <c:grouping val="standard"/>
        <c:varyColors val="0"/>
        <c:ser>
          <c:idx val="1"/>
          <c:order val="1"/>
          <c:tx>
            <c:strRef>
              <c:f>'SUMMARY SHEET'!$A$49</c:f>
              <c:strCache>
                <c:ptCount val="1"/>
                <c:pt idx="0">
                  <c:v>% total Malawian Exports</c:v>
                </c:pt>
              </c:strCache>
            </c:strRef>
          </c:tx>
          <c:marker>
            <c:symbol val="none"/>
          </c:marker>
          <c:cat>
            <c:numRef>
              <c:f>'SUMMARY SHEET'!$B$47:$F$47</c:f>
              <c:numCache>
                <c:formatCode>General</c:formatCode>
                <c:ptCount val="5"/>
                <c:pt idx="0">
                  <c:v>2012</c:v>
                </c:pt>
                <c:pt idx="1">
                  <c:v>2013</c:v>
                </c:pt>
                <c:pt idx="2">
                  <c:v>2014</c:v>
                </c:pt>
                <c:pt idx="3">
                  <c:v>2015</c:v>
                </c:pt>
                <c:pt idx="4">
                  <c:v>2016</c:v>
                </c:pt>
              </c:numCache>
            </c:numRef>
          </c:cat>
          <c:val>
            <c:numRef>
              <c:f>'SUMMARY SHEET'!$B$49:$F$49</c:f>
              <c:numCache>
                <c:formatCode>0.00%</c:formatCode>
                <c:ptCount val="5"/>
                <c:pt idx="0">
                  <c:v>3.7918511610801744E-2</c:v>
                </c:pt>
                <c:pt idx="1">
                  <c:v>3.9945619107003248E-2</c:v>
                </c:pt>
                <c:pt idx="2">
                  <c:v>4.0037362352894526E-2</c:v>
                </c:pt>
                <c:pt idx="3">
                  <c:v>3.3987902873712325E-2</c:v>
                </c:pt>
                <c:pt idx="4">
                  <c:v>7.4061652096835809E-2</c:v>
                </c:pt>
              </c:numCache>
            </c:numRef>
          </c:val>
          <c:smooth val="0"/>
          <c:extLst xmlns:c16r2="http://schemas.microsoft.com/office/drawing/2015/06/chart">
            <c:ext xmlns:c16="http://schemas.microsoft.com/office/drawing/2014/chart" uri="{C3380CC4-5D6E-409C-BE32-E72D297353CC}">
              <c16:uniqueId val="{00000001-9BD3-4574-B0AA-D60B971B55CD}"/>
            </c:ext>
          </c:extLst>
        </c:ser>
        <c:dLbls>
          <c:showLegendKey val="0"/>
          <c:showVal val="0"/>
          <c:showCatName val="0"/>
          <c:showSerName val="0"/>
          <c:showPercent val="0"/>
          <c:showBubbleSize val="0"/>
        </c:dLbls>
        <c:marker val="1"/>
        <c:smooth val="0"/>
        <c:axId val="240243840"/>
        <c:axId val="240237568"/>
      </c:lineChart>
      <c:catAx>
        <c:axId val="240213376"/>
        <c:scaling>
          <c:orientation val="minMax"/>
        </c:scaling>
        <c:delete val="0"/>
        <c:axPos val="b"/>
        <c:numFmt formatCode="General" sourceLinked="1"/>
        <c:majorTickMark val="out"/>
        <c:minorTickMark val="none"/>
        <c:tickLblPos val="nextTo"/>
        <c:crossAx val="240235648"/>
        <c:crosses val="autoZero"/>
        <c:auto val="1"/>
        <c:lblAlgn val="ctr"/>
        <c:lblOffset val="100"/>
        <c:noMultiLvlLbl val="0"/>
      </c:catAx>
      <c:valAx>
        <c:axId val="240235648"/>
        <c:scaling>
          <c:orientation val="minMax"/>
        </c:scaling>
        <c:delete val="0"/>
        <c:axPos val="l"/>
        <c:majorGridlines/>
        <c:title>
          <c:tx>
            <c:rich>
              <a:bodyPr rot="-5400000" vert="horz"/>
              <a:lstStyle/>
              <a:p>
                <a:pPr>
                  <a:defRPr/>
                </a:pPr>
                <a:r>
                  <a:rPr lang="en-GB"/>
                  <a:t>Value of Exports,</a:t>
                </a:r>
                <a:r>
                  <a:rPr lang="en-GB" baseline="0"/>
                  <a:t> Current USD '000</a:t>
                </a:r>
                <a:endParaRPr lang="en-GB"/>
              </a:p>
            </c:rich>
          </c:tx>
          <c:layout/>
          <c:overlay val="0"/>
        </c:title>
        <c:numFmt formatCode="0.00" sourceLinked="1"/>
        <c:majorTickMark val="out"/>
        <c:minorTickMark val="none"/>
        <c:tickLblPos val="nextTo"/>
        <c:crossAx val="240213376"/>
        <c:crosses val="autoZero"/>
        <c:crossBetween val="between"/>
      </c:valAx>
      <c:valAx>
        <c:axId val="240237568"/>
        <c:scaling>
          <c:orientation val="minMax"/>
        </c:scaling>
        <c:delete val="0"/>
        <c:axPos val="r"/>
        <c:title>
          <c:tx>
            <c:rich>
              <a:bodyPr rot="-5400000" vert="horz"/>
              <a:lstStyle/>
              <a:p>
                <a:pPr>
                  <a:defRPr/>
                </a:pPr>
                <a:r>
                  <a:rPr lang="en-GB"/>
                  <a:t>% total Malawian Exports</a:t>
                </a:r>
              </a:p>
            </c:rich>
          </c:tx>
          <c:layout/>
          <c:overlay val="0"/>
        </c:title>
        <c:numFmt formatCode="0.00%" sourceLinked="1"/>
        <c:majorTickMark val="out"/>
        <c:minorTickMark val="none"/>
        <c:tickLblPos val="nextTo"/>
        <c:crossAx val="240243840"/>
        <c:crosses val="max"/>
        <c:crossBetween val="between"/>
      </c:valAx>
      <c:catAx>
        <c:axId val="240243840"/>
        <c:scaling>
          <c:orientation val="minMax"/>
        </c:scaling>
        <c:delete val="1"/>
        <c:axPos val="b"/>
        <c:numFmt formatCode="General" sourceLinked="1"/>
        <c:majorTickMark val="out"/>
        <c:minorTickMark val="none"/>
        <c:tickLblPos val="nextTo"/>
        <c:crossAx val="240237568"/>
        <c:crosses val="autoZero"/>
        <c:auto val="1"/>
        <c:lblAlgn val="ctr"/>
        <c:lblOffset val="100"/>
        <c:noMultiLvlLbl val="0"/>
      </c:catAx>
    </c:plotArea>
    <c:legend>
      <c:legendPos val="b"/>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pieChart>
        <c:varyColors val="1"/>
        <c:ser>
          <c:idx val="0"/>
          <c:order val="0"/>
          <c:dLbls>
            <c:spPr>
              <a:noFill/>
              <a:ln>
                <a:noFill/>
              </a:ln>
              <a:effectLst/>
            </c:spPr>
            <c:dLblPos val="bestFit"/>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'SUMMARY SHEET'!$A$10:$A$16</c:f>
              <c:strCache>
                <c:ptCount val="7"/>
                <c:pt idx="0">
                  <c:v>Black tea</c:v>
                </c:pt>
                <c:pt idx="1">
                  <c:v>Cane sugar</c:v>
                </c:pt>
                <c:pt idx="2">
                  <c:v>Tobacco (unmanufactured)</c:v>
                </c:pt>
                <c:pt idx="3">
                  <c:v>Dried leguminous vegetables</c:v>
                </c:pt>
                <c:pt idx="4">
                  <c:v>Nuts (excluding coconuts, cashews or brazil nuts)</c:v>
                </c:pt>
                <c:pt idx="5">
                  <c:v>Vegetables prepared or preserved</c:v>
                </c:pt>
                <c:pt idx="6">
                  <c:v>Other</c:v>
                </c:pt>
              </c:strCache>
            </c:strRef>
          </c:cat>
          <c:val>
            <c:numRef>
              <c:f>'SUMMARY SHEET'!$B$10:$B$16</c:f>
              <c:numCache>
                <c:formatCode>0.0%</c:formatCode>
                <c:ptCount val="7"/>
                <c:pt idx="0">
                  <c:v>0.43694323344270908</c:v>
                </c:pt>
                <c:pt idx="1">
                  <c:v>0.27051204036703608</c:v>
                </c:pt>
                <c:pt idx="2">
                  <c:v>0.14500033788845232</c:v>
                </c:pt>
                <c:pt idx="3">
                  <c:v>8.226492899880565E-2</c:v>
                </c:pt>
                <c:pt idx="4">
                  <c:v>2.0870498933675936E-2</c:v>
                </c:pt>
                <c:pt idx="5">
                  <c:v>1.0973256728510933E-2</c:v>
                </c:pt>
                <c:pt idx="6">
                  <c:v>3.3435703640809944E-2</c:v>
                </c:pt>
              </c:numCache>
            </c:numRef>
          </c:val>
          <c:extLst xmlns:c16r2="http://schemas.microsoft.com/office/drawing/2015/06/chart">
            <c:ext xmlns:c16="http://schemas.microsoft.com/office/drawing/2014/chart" uri="{C3380CC4-5D6E-409C-BE32-E72D297353CC}">
              <c16:uniqueId val="{00000000-701F-4599-8F94-685F7328F5F9}"/>
            </c:ext>
          </c:extLst>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'SUMMARY SHEET'!$A$43</c:f>
              <c:strCache>
                <c:ptCount val="1"/>
                <c:pt idx="0">
                  <c:v>UK Exports to Malawi</c:v>
                </c:pt>
              </c:strCache>
            </c:strRef>
          </c:tx>
          <c:marker>
            <c:symbol val="none"/>
          </c:marker>
          <c:cat>
            <c:numRef>
              <c:f>'SUMMARY SHEET'!$B$42:$F$42</c:f>
              <c:numCache>
                <c:formatCode>General</c:formatCode>
                <c:ptCount val="5"/>
                <c:pt idx="0">
                  <c:v>2012</c:v>
                </c:pt>
                <c:pt idx="1">
                  <c:v>2013</c:v>
                </c:pt>
                <c:pt idx="2">
                  <c:v>2014</c:v>
                </c:pt>
                <c:pt idx="3">
                  <c:v>2015</c:v>
                </c:pt>
                <c:pt idx="4">
                  <c:v>2016</c:v>
                </c:pt>
              </c:numCache>
            </c:numRef>
          </c:cat>
          <c:val>
            <c:numRef>
              <c:f>'SUMMARY SHEET'!$B$43:$F$43</c:f>
              <c:numCache>
                <c:formatCode>General</c:formatCode>
                <c:ptCount val="5"/>
                <c:pt idx="0">
                  <c:v>30424.976999999999</c:v>
                </c:pt>
                <c:pt idx="1">
                  <c:v>23380.367999999999</c:v>
                </c:pt>
                <c:pt idx="2">
                  <c:v>23299.879000000001</c:v>
                </c:pt>
                <c:pt idx="3">
                  <c:v>17443.953000000001</c:v>
                </c:pt>
                <c:pt idx="4">
                  <c:v>18788.521000000001</c:v>
                </c:pt>
              </c:numCache>
            </c:numRef>
          </c:val>
          <c:smooth val="0"/>
          <c:extLst xmlns:c16r2="http://schemas.microsoft.com/office/drawing/2015/06/chart">
            <c:ext xmlns:c16="http://schemas.microsoft.com/office/drawing/2014/chart" uri="{C3380CC4-5D6E-409C-BE32-E72D297353CC}">
              <c16:uniqueId val="{00000000-79FC-47D7-8275-85E765AE1F72}"/>
            </c:ext>
          </c:extLst>
        </c:ser>
        <c:dLbls>
          <c:showLegendKey val="0"/>
          <c:showVal val="0"/>
          <c:showCatName val="0"/>
          <c:showSerName val="0"/>
          <c:showPercent val="0"/>
          <c:showBubbleSize val="0"/>
        </c:dLbls>
        <c:marker val="1"/>
        <c:smooth val="0"/>
        <c:axId val="249264384"/>
        <c:axId val="249274368"/>
      </c:lineChart>
      <c:lineChart>
        <c:grouping val="standard"/>
        <c:varyColors val="0"/>
        <c:ser>
          <c:idx val="1"/>
          <c:order val="1"/>
          <c:tx>
            <c:strRef>
              <c:f>'SUMMARY SHEET'!$A$44</c:f>
              <c:strCache>
                <c:ptCount val="1"/>
                <c:pt idx="0">
                  <c:v>% total UK Exports</c:v>
                </c:pt>
              </c:strCache>
            </c:strRef>
          </c:tx>
          <c:marker>
            <c:symbol val="none"/>
          </c:marker>
          <c:cat>
            <c:numRef>
              <c:f>'SUMMARY SHEET'!$B$42:$F$42</c:f>
              <c:numCache>
                <c:formatCode>General</c:formatCode>
                <c:ptCount val="5"/>
                <c:pt idx="0">
                  <c:v>2012</c:v>
                </c:pt>
                <c:pt idx="1">
                  <c:v>2013</c:v>
                </c:pt>
                <c:pt idx="2">
                  <c:v>2014</c:v>
                </c:pt>
                <c:pt idx="3">
                  <c:v>2015</c:v>
                </c:pt>
                <c:pt idx="4">
                  <c:v>2016</c:v>
                </c:pt>
              </c:numCache>
            </c:numRef>
          </c:cat>
          <c:val>
            <c:numRef>
              <c:f>'SUMMARY SHEET'!$B$44:$F$44</c:f>
              <c:numCache>
                <c:formatCode>0.000%</c:formatCode>
                <c:ptCount val="5"/>
                <c:pt idx="0">
                  <c:v>6.418796571482652E-5</c:v>
                </c:pt>
                <c:pt idx="1">
                  <c:v>4.3176884625796255E-5</c:v>
                </c:pt>
                <c:pt idx="2">
                  <c:v>4.6425769612598473E-5</c:v>
                </c:pt>
                <c:pt idx="3">
                  <c:v>3.7409638658830926E-5</c:v>
                </c:pt>
                <c:pt idx="4">
                  <c:v>4.51794010685725E-5</c:v>
                </c:pt>
              </c:numCache>
            </c:numRef>
          </c:val>
          <c:smooth val="0"/>
          <c:extLst xmlns:c16r2="http://schemas.microsoft.com/office/drawing/2015/06/chart">
            <c:ext xmlns:c16="http://schemas.microsoft.com/office/drawing/2014/chart" uri="{C3380CC4-5D6E-409C-BE32-E72D297353CC}">
              <c16:uniqueId val="{00000001-79FC-47D7-8275-85E765AE1F72}"/>
            </c:ext>
          </c:extLst>
        </c:ser>
        <c:dLbls>
          <c:showLegendKey val="0"/>
          <c:showVal val="0"/>
          <c:showCatName val="0"/>
          <c:showSerName val="0"/>
          <c:showPercent val="0"/>
          <c:showBubbleSize val="0"/>
        </c:dLbls>
        <c:marker val="1"/>
        <c:smooth val="0"/>
        <c:axId val="249282560"/>
        <c:axId val="249276288"/>
      </c:lineChart>
      <c:catAx>
        <c:axId val="249264384"/>
        <c:scaling>
          <c:orientation val="minMax"/>
        </c:scaling>
        <c:delete val="0"/>
        <c:axPos val="b"/>
        <c:numFmt formatCode="General" sourceLinked="1"/>
        <c:majorTickMark val="out"/>
        <c:minorTickMark val="none"/>
        <c:tickLblPos val="nextTo"/>
        <c:crossAx val="249274368"/>
        <c:crosses val="autoZero"/>
        <c:auto val="1"/>
        <c:lblAlgn val="ctr"/>
        <c:lblOffset val="100"/>
        <c:noMultiLvlLbl val="0"/>
      </c:catAx>
      <c:valAx>
        <c:axId val="249274368"/>
        <c:scaling>
          <c:orientation val="minMax"/>
        </c:scaling>
        <c:delete val="0"/>
        <c:axPos val="l"/>
        <c:majorGridlines/>
        <c:title>
          <c:tx>
            <c:rich>
              <a:bodyPr rot="-5400000" vert="horz"/>
              <a:lstStyle/>
              <a:p>
                <a:pPr>
                  <a:defRPr/>
                </a:pPr>
                <a:r>
                  <a:rPr lang="en-GB"/>
                  <a:t>Value of Exports, Current</a:t>
                </a:r>
                <a:r>
                  <a:rPr lang="en-GB" baseline="0"/>
                  <a:t> USD '000</a:t>
                </a:r>
                <a:endParaRPr lang="en-GB"/>
              </a:p>
            </c:rich>
          </c:tx>
          <c:layout/>
          <c:overlay val="0"/>
        </c:title>
        <c:numFmt formatCode="General" sourceLinked="1"/>
        <c:majorTickMark val="out"/>
        <c:minorTickMark val="none"/>
        <c:tickLblPos val="nextTo"/>
        <c:crossAx val="249264384"/>
        <c:crosses val="autoZero"/>
        <c:crossBetween val="between"/>
      </c:valAx>
      <c:valAx>
        <c:axId val="249276288"/>
        <c:scaling>
          <c:orientation val="minMax"/>
        </c:scaling>
        <c:delete val="0"/>
        <c:axPos val="r"/>
        <c:title>
          <c:tx>
            <c:rich>
              <a:bodyPr rot="-5400000" vert="horz"/>
              <a:lstStyle/>
              <a:p>
                <a:pPr>
                  <a:defRPr/>
                </a:pPr>
                <a:r>
                  <a:rPr lang="en-GB"/>
                  <a:t>% UK Goods Exports</a:t>
                </a:r>
              </a:p>
            </c:rich>
          </c:tx>
          <c:layout/>
          <c:overlay val="0"/>
        </c:title>
        <c:numFmt formatCode="0.000%" sourceLinked="1"/>
        <c:majorTickMark val="out"/>
        <c:minorTickMark val="none"/>
        <c:tickLblPos val="nextTo"/>
        <c:crossAx val="249282560"/>
        <c:crosses val="max"/>
        <c:crossBetween val="between"/>
      </c:valAx>
      <c:catAx>
        <c:axId val="249282560"/>
        <c:scaling>
          <c:orientation val="minMax"/>
        </c:scaling>
        <c:delete val="1"/>
        <c:axPos val="b"/>
        <c:numFmt formatCode="General" sourceLinked="1"/>
        <c:majorTickMark val="out"/>
        <c:minorTickMark val="none"/>
        <c:tickLblPos val="nextTo"/>
        <c:crossAx val="249276288"/>
        <c:crosses val="autoZero"/>
        <c:auto val="1"/>
        <c:lblAlgn val="ctr"/>
        <c:lblOffset val="100"/>
        <c:noMultiLvlLbl val="0"/>
      </c:catAx>
    </c:plotArea>
    <c:legend>
      <c:legendPos val="b"/>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'SUMMARY SHEET'!$A$53</c:f>
              <c:strCache>
                <c:ptCount val="1"/>
                <c:pt idx="0">
                  <c:v>UK Exports to Malawi</c:v>
                </c:pt>
              </c:strCache>
            </c:strRef>
          </c:tx>
          <c:marker>
            <c:symbol val="none"/>
          </c:marker>
          <c:cat>
            <c:numRef>
              <c:f>'SUMMARY SHEET'!$B$52:$E$52</c:f>
              <c:numCache>
                <c:formatCode>General</c:formatCode>
                <c:ptCount val="4"/>
                <c:pt idx="0">
                  <c:v>2011</c:v>
                </c:pt>
                <c:pt idx="1">
                  <c:v>2012</c:v>
                </c:pt>
                <c:pt idx="2">
                  <c:v>2013</c:v>
                </c:pt>
                <c:pt idx="3">
                  <c:v>2014</c:v>
                </c:pt>
              </c:numCache>
            </c:numRef>
          </c:cat>
          <c:val>
            <c:numRef>
              <c:f>'SUMMARY SHEET'!$B$53:$E$53</c:f>
              <c:numCache>
                <c:formatCode>General</c:formatCode>
                <c:ptCount val="4"/>
                <c:pt idx="0">
                  <c:v>36.848999999999997</c:v>
                </c:pt>
                <c:pt idx="1">
                  <c:v>77.366</c:v>
                </c:pt>
                <c:pt idx="2">
                  <c:v>12.48</c:v>
                </c:pt>
                <c:pt idx="3">
                  <c:v>13.132</c:v>
                </c:pt>
              </c:numCache>
            </c:numRef>
          </c:val>
          <c:smooth val="0"/>
          <c:extLst xmlns:c16r2="http://schemas.microsoft.com/office/drawing/2015/06/chart">
            <c:ext xmlns:c16="http://schemas.microsoft.com/office/drawing/2014/chart" uri="{C3380CC4-5D6E-409C-BE32-E72D297353CC}">
              <c16:uniqueId val="{00000000-6A13-49C7-BBDE-DD7388F1F9A9}"/>
            </c:ext>
          </c:extLst>
        </c:ser>
        <c:ser>
          <c:idx val="1"/>
          <c:order val="1"/>
          <c:tx>
            <c:strRef>
              <c:f>'SUMMARY SHEET'!$A$54</c:f>
              <c:strCache>
                <c:ptCount val="1"/>
                <c:pt idx="0">
                  <c:v>UK Imports from Malawi</c:v>
                </c:pt>
              </c:strCache>
            </c:strRef>
          </c:tx>
          <c:marker>
            <c:symbol val="none"/>
          </c:marker>
          <c:cat>
            <c:numRef>
              <c:f>'SUMMARY SHEET'!$B$52:$E$52</c:f>
              <c:numCache>
                <c:formatCode>General</c:formatCode>
                <c:ptCount val="4"/>
                <c:pt idx="0">
                  <c:v>2011</c:v>
                </c:pt>
                <c:pt idx="1">
                  <c:v>2012</c:v>
                </c:pt>
                <c:pt idx="2">
                  <c:v>2013</c:v>
                </c:pt>
                <c:pt idx="3">
                  <c:v>2014</c:v>
                </c:pt>
              </c:numCache>
            </c:numRef>
          </c:cat>
          <c:val>
            <c:numRef>
              <c:f>'SUMMARY SHEET'!$B$54:$E$54</c:f>
              <c:numCache>
                <c:formatCode>General</c:formatCode>
                <c:ptCount val="4"/>
                <c:pt idx="0">
                  <c:v>14.461</c:v>
                </c:pt>
                <c:pt idx="1">
                  <c:v>12.680999999999999</c:v>
                </c:pt>
                <c:pt idx="2">
                  <c:v>28.146999999999998</c:v>
                </c:pt>
                <c:pt idx="3">
                  <c:v>27.988</c:v>
                </c:pt>
              </c:numCache>
            </c:numRef>
          </c:val>
          <c:smooth val="0"/>
          <c:extLst xmlns:c16r2="http://schemas.microsoft.com/office/drawing/2015/06/chart">
            <c:ext xmlns:c16="http://schemas.microsoft.com/office/drawing/2014/chart" uri="{C3380CC4-5D6E-409C-BE32-E72D297353CC}">
              <c16:uniqueId val="{00000001-6A13-49C7-BBDE-DD7388F1F9A9}"/>
            </c:ext>
          </c:extLst>
        </c:ser>
        <c:dLbls>
          <c:showLegendKey val="0"/>
          <c:showVal val="0"/>
          <c:showCatName val="0"/>
          <c:showSerName val="0"/>
          <c:showPercent val="0"/>
          <c:showBubbleSize val="0"/>
        </c:dLbls>
        <c:marker val="1"/>
        <c:smooth val="0"/>
        <c:axId val="249296000"/>
        <c:axId val="249297536"/>
      </c:lineChart>
      <c:catAx>
        <c:axId val="249296000"/>
        <c:scaling>
          <c:orientation val="minMax"/>
        </c:scaling>
        <c:delete val="0"/>
        <c:axPos val="b"/>
        <c:numFmt formatCode="General" sourceLinked="1"/>
        <c:majorTickMark val="out"/>
        <c:minorTickMark val="none"/>
        <c:tickLblPos val="nextTo"/>
        <c:crossAx val="249297536"/>
        <c:crosses val="autoZero"/>
        <c:auto val="1"/>
        <c:lblAlgn val="ctr"/>
        <c:lblOffset val="100"/>
        <c:noMultiLvlLbl val="0"/>
      </c:catAx>
      <c:valAx>
        <c:axId val="249297536"/>
        <c:scaling>
          <c:orientation val="minMax"/>
        </c:scaling>
        <c:delete val="0"/>
        <c:axPos val="l"/>
        <c:majorGridlines/>
        <c:title>
          <c:tx>
            <c:rich>
              <a:bodyPr rot="-5400000" vert="horz"/>
              <a:lstStyle/>
              <a:p>
                <a:pPr>
                  <a:defRPr/>
                </a:pPr>
                <a:r>
                  <a:rPr lang="en-GB"/>
                  <a:t>Value</a:t>
                </a:r>
                <a:r>
                  <a:rPr lang="en-GB" baseline="0"/>
                  <a:t> of Trade, current USD millions</a:t>
                </a:r>
                <a:endParaRPr lang="en-GB"/>
              </a:p>
            </c:rich>
          </c:tx>
          <c:layout/>
          <c:overlay val="0"/>
        </c:title>
        <c:numFmt formatCode="General" sourceLinked="1"/>
        <c:majorTickMark val="out"/>
        <c:minorTickMark val="none"/>
        <c:tickLblPos val="nextTo"/>
        <c:crossAx val="249296000"/>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514</Words>
  <Characters>2931</Characters>
  <Application>Microsoft Office Word</Application>
  <DocSecurity>0</DocSecurity>
  <Lines>24</Lines>
  <Paragraphs>6</Paragraphs>
  <ScaleCrop>false</ScaleCrop>
  <Company>Scottish Government</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D (David) (SO)</dc:creator>
  <cp:lastModifiedBy>David</cp:lastModifiedBy>
  <cp:revision>3</cp:revision>
  <dcterms:created xsi:type="dcterms:W3CDTF">2017-12-15T09:52:00Z</dcterms:created>
  <dcterms:modified xsi:type="dcterms:W3CDTF">2018-01-04T12:24:00Z</dcterms:modified>
</cp:coreProperties>
</file>