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B2" w:rsidRDefault="005F74B2" w:rsidP="004D48C6">
      <w:pPr>
        <w:jc w:val="center"/>
        <w:outlineLvl w:val="0"/>
        <w:rPr>
          <w:rFonts w:ascii="Calibri" w:hAnsi="Calibri" w:cs="Calibri"/>
          <w:b/>
          <w:sz w:val="28"/>
          <w:szCs w:val="28"/>
        </w:rPr>
      </w:pPr>
    </w:p>
    <w:p w:rsidR="005F74B2" w:rsidRDefault="005F74B2" w:rsidP="004D48C6">
      <w:pPr>
        <w:jc w:val="center"/>
        <w:outlineLvl w:val="0"/>
        <w:rPr>
          <w:rFonts w:ascii="Calibri" w:hAnsi="Calibri" w:cs="Calibri"/>
          <w:b/>
          <w:sz w:val="28"/>
          <w:szCs w:val="28"/>
        </w:rPr>
      </w:pPr>
    </w:p>
    <w:p w:rsidR="005F74B2" w:rsidRPr="005652D8" w:rsidRDefault="00142E35" w:rsidP="005F74B2">
      <w:pPr>
        <w:pStyle w:val="Heading1"/>
        <w:jc w:val="center"/>
        <w:rPr>
          <w:sz w:val="32"/>
          <w:szCs w:val="32"/>
        </w:rPr>
      </w:pPr>
      <w:r>
        <w:rPr>
          <w:sz w:val="32"/>
          <w:szCs w:val="32"/>
        </w:rPr>
        <w:t>Civic Governance Strand Meeting</w:t>
      </w:r>
    </w:p>
    <w:p w:rsidR="005F74B2" w:rsidRDefault="00142E35" w:rsidP="005F74B2">
      <w:pPr>
        <w:pStyle w:val="Heading1"/>
        <w:jc w:val="center"/>
      </w:pPr>
      <w:r>
        <w:t>Mon</w:t>
      </w:r>
      <w:r w:rsidR="005F74B2">
        <w:t xml:space="preserve">day </w:t>
      </w:r>
      <w:r>
        <w:t>13</w:t>
      </w:r>
      <w:r w:rsidRPr="00142E35">
        <w:rPr>
          <w:vertAlign w:val="superscript"/>
        </w:rPr>
        <w:t>th</w:t>
      </w:r>
      <w:r>
        <w:t xml:space="preserve"> Novem</w:t>
      </w:r>
      <w:r w:rsidR="005F74B2">
        <w:t>ber,</w:t>
      </w:r>
      <w:r w:rsidR="005F74B2" w:rsidRPr="005652D8">
        <w:t xml:space="preserve"> edinburgh city chambers, high street, Eh1 1yJ</w:t>
      </w:r>
      <w:r w:rsidR="005F74B2">
        <w:t xml:space="preserve"> </w:t>
      </w:r>
    </w:p>
    <w:p w:rsidR="005F74B2" w:rsidRPr="005652D8" w:rsidRDefault="005F74B2" w:rsidP="005F74B2">
      <w:pPr>
        <w:pStyle w:val="Heading1"/>
        <w:jc w:val="center"/>
      </w:pPr>
      <w:r>
        <w:t>14.00 – 16.00</w:t>
      </w:r>
    </w:p>
    <w:p w:rsidR="005F74B2" w:rsidRDefault="005F74B2" w:rsidP="004D48C6">
      <w:pPr>
        <w:jc w:val="center"/>
        <w:outlineLvl w:val="0"/>
        <w:rPr>
          <w:rFonts w:ascii="Calibri" w:hAnsi="Calibri" w:cs="Calibri"/>
          <w:b/>
          <w:sz w:val="28"/>
          <w:szCs w:val="28"/>
        </w:rPr>
      </w:pPr>
    </w:p>
    <w:p w:rsidR="009C46E6" w:rsidRPr="009C46E6" w:rsidRDefault="009C46E6" w:rsidP="004D48C6">
      <w:pPr>
        <w:jc w:val="center"/>
        <w:outlineLvl w:val="0"/>
        <w:rPr>
          <w:rFonts w:ascii="Calibri" w:hAnsi="Calibri" w:cs="Calibri"/>
          <w:sz w:val="22"/>
          <w:szCs w:val="22"/>
        </w:rPr>
      </w:pPr>
      <w:r w:rsidRPr="009C46E6">
        <w:rPr>
          <w:rFonts w:ascii="Calibri" w:hAnsi="Calibri" w:cs="Calibri"/>
          <w:b/>
          <w:sz w:val="22"/>
          <w:szCs w:val="22"/>
          <w:u w:val="single"/>
        </w:rPr>
        <w:t>ATTENDEES</w:t>
      </w:r>
    </w:p>
    <w:p w:rsidR="009C46E6" w:rsidRPr="009C46E6" w:rsidRDefault="009C46E6" w:rsidP="004D48C6">
      <w:pPr>
        <w:jc w:val="center"/>
        <w:outlineLvl w:val="0"/>
        <w:rPr>
          <w:rFonts w:ascii="Calibri" w:hAnsi="Calibri" w:cs="Calibri"/>
          <w:sz w:val="22"/>
          <w:szCs w:val="22"/>
        </w:rPr>
      </w:pPr>
    </w:p>
    <w:tbl>
      <w:tblPr>
        <w:tblStyle w:val="TableGrid"/>
        <w:tblW w:w="0" w:type="auto"/>
        <w:tblLook w:val="04A0" w:firstRow="1" w:lastRow="0" w:firstColumn="1" w:lastColumn="0" w:noHBand="0" w:noVBand="1"/>
      </w:tblPr>
      <w:tblGrid>
        <w:gridCol w:w="4621"/>
        <w:gridCol w:w="4621"/>
      </w:tblGrid>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 xml:space="preserve">Norman </w:t>
            </w:r>
            <w:proofErr w:type="spellStart"/>
            <w:r>
              <w:rPr>
                <w:rFonts w:ascii="Calibri" w:hAnsi="Calibri"/>
                <w:color w:val="000000"/>
                <w:sz w:val="22"/>
                <w:szCs w:val="22"/>
              </w:rPr>
              <w:t>Chipakupaku</w:t>
            </w:r>
            <w:proofErr w:type="spellEnd"/>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Cooperative</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Heather Cubie</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University of Edinburgh</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 xml:space="preserve">Susan </w:t>
            </w:r>
            <w:proofErr w:type="spellStart"/>
            <w:r>
              <w:rPr>
                <w:rFonts w:ascii="Calibri" w:hAnsi="Calibri"/>
                <w:color w:val="000000"/>
                <w:sz w:val="22"/>
                <w:szCs w:val="22"/>
              </w:rPr>
              <w:t>Dalgety</w:t>
            </w:r>
            <w:proofErr w:type="spellEnd"/>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Active Learning Centre</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Charles Gay</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Christian Aid</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David Hope-Jones</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SMP</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 xml:space="preserve">Gordon </w:t>
            </w:r>
            <w:proofErr w:type="spellStart"/>
            <w:r>
              <w:rPr>
                <w:rFonts w:ascii="Calibri" w:hAnsi="Calibri"/>
                <w:color w:val="000000"/>
                <w:sz w:val="22"/>
                <w:szCs w:val="22"/>
              </w:rPr>
              <w:t>MacRae</w:t>
            </w:r>
            <w:proofErr w:type="spellEnd"/>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Humanist Society Scotland</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Bob Mattes</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University of Strathclyde</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Grace O'Donovan</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SMP</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Graeme Reid</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Scottish Government</w:t>
            </w:r>
          </w:p>
        </w:tc>
      </w:tr>
      <w:tr w:rsidR="00142E35" w:rsidRPr="009C46E6" w:rsidTr="000258CE">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Kathy Wright</w:t>
            </w:r>
          </w:p>
        </w:tc>
        <w:tc>
          <w:tcPr>
            <w:tcW w:w="4621" w:type="dxa"/>
            <w:vAlign w:val="bottom"/>
          </w:tcPr>
          <w:p w:rsidR="00142E35" w:rsidRDefault="00142E35">
            <w:pPr>
              <w:rPr>
                <w:rFonts w:ascii="Calibri" w:hAnsi="Calibri"/>
                <w:color w:val="000000"/>
                <w:sz w:val="22"/>
                <w:szCs w:val="22"/>
              </w:rPr>
            </w:pPr>
            <w:r>
              <w:rPr>
                <w:rFonts w:ascii="Calibri" w:hAnsi="Calibri"/>
                <w:color w:val="000000"/>
                <w:sz w:val="22"/>
                <w:szCs w:val="22"/>
              </w:rPr>
              <w:t>SMP</w:t>
            </w:r>
          </w:p>
        </w:tc>
      </w:tr>
    </w:tbl>
    <w:p w:rsidR="009C46E6" w:rsidRPr="009C46E6" w:rsidRDefault="009C46E6" w:rsidP="009C46E6">
      <w:pPr>
        <w:outlineLvl w:val="0"/>
        <w:rPr>
          <w:rFonts w:ascii="Calibri" w:hAnsi="Calibri" w:cs="Calibri"/>
          <w:b/>
          <w:sz w:val="22"/>
          <w:szCs w:val="22"/>
          <w:u w:val="single"/>
        </w:rPr>
      </w:pPr>
    </w:p>
    <w:p w:rsidR="009C46E6" w:rsidRPr="009C46E6" w:rsidRDefault="009C46E6" w:rsidP="004D48C6">
      <w:pPr>
        <w:jc w:val="center"/>
        <w:outlineLvl w:val="0"/>
        <w:rPr>
          <w:rFonts w:ascii="Calibri" w:hAnsi="Calibri" w:cs="Calibri"/>
          <w:b/>
          <w:sz w:val="22"/>
          <w:szCs w:val="22"/>
          <w:u w:val="single"/>
        </w:rPr>
      </w:pPr>
      <w:r w:rsidRPr="009C46E6">
        <w:rPr>
          <w:rFonts w:ascii="Calibri" w:hAnsi="Calibri" w:cs="Calibri"/>
          <w:b/>
          <w:sz w:val="22"/>
          <w:szCs w:val="22"/>
          <w:u w:val="single"/>
        </w:rPr>
        <w:t>APOLOGIES</w:t>
      </w:r>
    </w:p>
    <w:p w:rsidR="009C46E6" w:rsidRPr="009C46E6" w:rsidRDefault="009C46E6" w:rsidP="009C46E6">
      <w:pPr>
        <w:outlineLvl w:val="0"/>
        <w:rPr>
          <w:rFonts w:ascii="Calibri" w:hAnsi="Calibri" w:cs="Calibri"/>
          <w:b/>
          <w:sz w:val="22"/>
          <w:szCs w:val="22"/>
          <w:u w:val="single"/>
        </w:rPr>
      </w:pPr>
    </w:p>
    <w:tbl>
      <w:tblPr>
        <w:tblStyle w:val="TableGrid"/>
        <w:tblW w:w="0" w:type="auto"/>
        <w:tblLook w:val="04A0" w:firstRow="1" w:lastRow="0" w:firstColumn="1" w:lastColumn="0" w:noHBand="0" w:noVBand="1"/>
      </w:tblPr>
      <w:tblGrid>
        <w:gridCol w:w="4621"/>
        <w:gridCol w:w="4621"/>
      </w:tblGrid>
      <w:tr w:rsidR="009C46E6" w:rsidRPr="00B148C8" w:rsidTr="009C46E6">
        <w:tc>
          <w:tcPr>
            <w:tcW w:w="4621" w:type="dxa"/>
          </w:tcPr>
          <w:p w:rsidR="009C46E6" w:rsidRPr="00B148C8" w:rsidRDefault="00142E35" w:rsidP="00B148C8">
            <w:pPr>
              <w:outlineLvl w:val="0"/>
              <w:rPr>
                <w:rFonts w:ascii="Calibri" w:hAnsi="Calibri" w:cs="Calibri"/>
                <w:sz w:val="22"/>
                <w:szCs w:val="22"/>
              </w:rPr>
            </w:pPr>
            <w:r>
              <w:rPr>
                <w:rFonts w:ascii="Calibri" w:hAnsi="Calibri" w:cs="Calibri"/>
                <w:sz w:val="22"/>
                <w:szCs w:val="22"/>
              </w:rPr>
              <w:t>Robert Anderson</w:t>
            </w:r>
          </w:p>
        </w:tc>
        <w:tc>
          <w:tcPr>
            <w:tcW w:w="4621" w:type="dxa"/>
          </w:tcPr>
          <w:p w:rsidR="009C46E6" w:rsidRPr="00B148C8" w:rsidRDefault="00142E35" w:rsidP="00B148C8">
            <w:pPr>
              <w:outlineLvl w:val="0"/>
              <w:rPr>
                <w:rFonts w:ascii="Calibri" w:hAnsi="Calibri" w:cs="Calibri"/>
                <w:sz w:val="22"/>
                <w:szCs w:val="22"/>
              </w:rPr>
            </w:pPr>
            <w:r>
              <w:rPr>
                <w:rFonts w:ascii="Calibri" w:hAnsi="Calibri" w:cs="Calibri"/>
                <w:sz w:val="22"/>
                <w:szCs w:val="22"/>
              </w:rPr>
              <w:t>Opportunity Scotland</w:t>
            </w:r>
          </w:p>
        </w:tc>
      </w:tr>
      <w:tr w:rsidR="009C46E6" w:rsidRPr="00B148C8" w:rsidTr="009C46E6">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Halla Edwards-Muthu</w:t>
            </w:r>
          </w:p>
        </w:tc>
        <w:tc>
          <w:tcPr>
            <w:tcW w:w="4621" w:type="dxa"/>
          </w:tcPr>
          <w:p w:rsidR="009C46E6" w:rsidRPr="00B148C8" w:rsidRDefault="00B148C8" w:rsidP="00B148C8">
            <w:pPr>
              <w:outlineLvl w:val="0"/>
              <w:rPr>
                <w:rFonts w:ascii="Calibri" w:hAnsi="Calibri" w:cs="Calibri"/>
                <w:sz w:val="22"/>
                <w:szCs w:val="22"/>
              </w:rPr>
            </w:pPr>
            <w:proofErr w:type="spellStart"/>
            <w:r>
              <w:rPr>
                <w:rFonts w:ascii="Calibri" w:hAnsi="Calibri" w:cs="Calibri"/>
                <w:sz w:val="22"/>
                <w:szCs w:val="22"/>
              </w:rPr>
              <w:t>Rt</w:t>
            </w:r>
            <w:proofErr w:type="spellEnd"/>
            <w:r>
              <w:rPr>
                <w:rFonts w:ascii="Calibri" w:hAnsi="Calibri" w:cs="Calibri"/>
                <w:sz w:val="22"/>
                <w:szCs w:val="22"/>
              </w:rPr>
              <w:t xml:space="preserve"> Hon Lord McConnell of </w:t>
            </w:r>
            <w:proofErr w:type="spellStart"/>
            <w:r>
              <w:rPr>
                <w:rFonts w:ascii="Calibri" w:hAnsi="Calibri" w:cs="Calibri"/>
                <w:sz w:val="22"/>
                <w:szCs w:val="22"/>
              </w:rPr>
              <w:t>Glenscorrodale</w:t>
            </w:r>
            <w:proofErr w:type="spellEnd"/>
          </w:p>
        </w:tc>
      </w:tr>
      <w:tr w:rsidR="00142E35" w:rsidRPr="00B148C8" w:rsidTr="009C46E6">
        <w:tc>
          <w:tcPr>
            <w:tcW w:w="4621" w:type="dxa"/>
          </w:tcPr>
          <w:p w:rsidR="00142E35" w:rsidRDefault="00142E35" w:rsidP="00B148C8">
            <w:pPr>
              <w:outlineLvl w:val="0"/>
              <w:rPr>
                <w:rFonts w:ascii="Calibri" w:hAnsi="Calibri" w:cs="Calibri"/>
                <w:sz w:val="22"/>
                <w:szCs w:val="22"/>
              </w:rPr>
            </w:pPr>
            <w:r>
              <w:rPr>
                <w:rFonts w:ascii="Calibri" w:hAnsi="Calibri" w:cs="Calibri"/>
                <w:sz w:val="22"/>
                <w:szCs w:val="22"/>
              </w:rPr>
              <w:t>Joyce Nicoll</w:t>
            </w:r>
          </w:p>
        </w:tc>
        <w:tc>
          <w:tcPr>
            <w:tcW w:w="4621" w:type="dxa"/>
          </w:tcPr>
          <w:p w:rsidR="00142E35" w:rsidRDefault="00142E35" w:rsidP="00B148C8">
            <w:pPr>
              <w:outlineLvl w:val="0"/>
              <w:rPr>
                <w:rFonts w:ascii="Calibri" w:hAnsi="Calibri" w:cs="Calibri"/>
                <w:sz w:val="22"/>
                <w:szCs w:val="22"/>
              </w:rPr>
            </w:pPr>
          </w:p>
        </w:tc>
      </w:tr>
      <w:tr w:rsidR="00DB0382" w:rsidRPr="00B148C8" w:rsidTr="00DB0382">
        <w:tc>
          <w:tcPr>
            <w:tcW w:w="4621" w:type="dxa"/>
          </w:tcPr>
          <w:p w:rsidR="00DB0382" w:rsidRPr="00B148C8" w:rsidRDefault="00DB0382" w:rsidP="0036066F">
            <w:pPr>
              <w:outlineLvl w:val="0"/>
              <w:rPr>
                <w:rFonts w:ascii="Calibri" w:hAnsi="Calibri" w:cs="Calibri"/>
                <w:sz w:val="22"/>
                <w:szCs w:val="22"/>
              </w:rPr>
            </w:pPr>
            <w:r>
              <w:rPr>
                <w:rFonts w:ascii="Calibri" w:hAnsi="Calibri" w:cs="Calibri"/>
                <w:sz w:val="22"/>
                <w:szCs w:val="22"/>
              </w:rPr>
              <w:t>Lewis Ryder-Jones</w:t>
            </w:r>
          </w:p>
        </w:tc>
        <w:tc>
          <w:tcPr>
            <w:tcW w:w="4621" w:type="dxa"/>
          </w:tcPr>
          <w:p w:rsidR="00DB0382" w:rsidRPr="00B148C8" w:rsidRDefault="00DB0382" w:rsidP="0036066F">
            <w:pPr>
              <w:outlineLvl w:val="0"/>
              <w:rPr>
                <w:rFonts w:ascii="Calibri" w:hAnsi="Calibri" w:cs="Calibri"/>
                <w:sz w:val="22"/>
                <w:szCs w:val="22"/>
              </w:rPr>
            </w:pPr>
            <w:r>
              <w:rPr>
                <w:rFonts w:ascii="Calibri" w:hAnsi="Calibri" w:cs="Calibri"/>
                <w:sz w:val="22"/>
                <w:szCs w:val="22"/>
              </w:rPr>
              <w:t>The Alliance</w:t>
            </w:r>
          </w:p>
        </w:tc>
      </w:tr>
    </w:tbl>
    <w:p w:rsidR="00DB0382" w:rsidRDefault="00DB0382" w:rsidP="004D48C6">
      <w:pPr>
        <w:jc w:val="center"/>
        <w:outlineLvl w:val="0"/>
        <w:rPr>
          <w:rFonts w:ascii="Calibri" w:hAnsi="Calibri" w:cs="Calibri"/>
          <w:b/>
          <w:sz w:val="28"/>
          <w:szCs w:val="28"/>
          <w:u w:val="single"/>
        </w:rPr>
      </w:pPr>
    </w:p>
    <w:p w:rsidR="004D48C6" w:rsidRPr="005F74B2" w:rsidRDefault="00CB214D" w:rsidP="004D48C6">
      <w:pPr>
        <w:jc w:val="center"/>
        <w:outlineLvl w:val="0"/>
        <w:rPr>
          <w:rFonts w:ascii="Calibri" w:hAnsi="Calibri" w:cs="Calibri"/>
          <w:b/>
          <w:sz w:val="28"/>
          <w:szCs w:val="28"/>
          <w:u w:val="single"/>
        </w:rPr>
      </w:pPr>
      <w:r>
        <w:rPr>
          <w:rFonts w:ascii="Calibri" w:hAnsi="Calibri" w:cs="Calibri"/>
          <w:b/>
          <w:sz w:val="28"/>
          <w:szCs w:val="28"/>
          <w:u w:val="single"/>
        </w:rPr>
        <w:t xml:space="preserve">SUMMARY </w:t>
      </w:r>
      <w:r w:rsidR="00145DCD">
        <w:rPr>
          <w:rFonts w:ascii="Calibri" w:hAnsi="Calibri" w:cs="Calibri"/>
          <w:b/>
          <w:sz w:val="28"/>
          <w:szCs w:val="28"/>
          <w:u w:val="single"/>
        </w:rPr>
        <w:t>MINUTES</w:t>
      </w:r>
    </w:p>
    <w:p w:rsidR="005F74B2" w:rsidRPr="00A419CD" w:rsidRDefault="005F74B2" w:rsidP="005F74B2">
      <w:pPr>
        <w:outlineLvl w:val="0"/>
        <w:rPr>
          <w:rFonts w:ascii="Calibri" w:hAnsi="Calibri" w:cs="Calibri"/>
          <w:sz w:val="22"/>
          <w:szCs w:val="28"/>
        </w:rPr>
      </w:pPr>
    </w:p>
    <w:p w:rsidR="004D48C6" w:rsidRDefault="004D48C6" w:rsidP="007B022B">
      <w:pPr>
        <w:pStyle w:val="Heading1"/>
      </w:pPr>
      <w:r w:rsidRPr="00B74970">
        <w:t>Welcome</w:t>
      </w:r>
      <w:r>
        <w:t xml:space="preserve"> and Introduction to Malawian Input</w:t>
      </w:r>
    </w:p>
    <w:p w:rsidR="000E6EC6" w:rsidRDefault="000E6EC6" w:rsidP="00B2085A">
      <w:pPr>
        <w:tabs>
          <w:tab w:val="left" w:pos="709"/>
          <w:tab w:val="left" w:pos="993"/>
        </w:tabs>
        <w:rPr>
          <w:rFonts w:ascii="Calibri" w:hAnsi="Calibri"/>
        </w:rPr>
      </w:pPr>
    </w:p>
    <w:p w:rsidR="000E6EC6" w:rsidRDefault="000E6EC6" w:rsidP="00B2085A">
      <w:pPr>
        <w:tabs>
          <w:tab w:val="left" w:pos="709"/>
          <w:tab w:val="left" w:pos="993"/>
        </w:tabs>
        <w:rPr>
          <w:rFonts w:ascii="Calibri" w:hAnsi="Calibri"/>
          <w:sz w:val="22"/>
          <w:szCs w:val="22"/>
        </w:rPr>
      </w:pPr>
      <w:r w:rsidRPr="008C7591">
        <w:rPr>
          <w:rFonts w:ascii="Calibri" w:hAnsi="Calibri"/>
          <w:sz w:val="22"/>
          <w:szCs w:val="22"/>
        </w:rPr>
        <w:t>Attende</w:t>
      </w:r>
      <w:r w:rsidR="00263569">
        <w:rPr>
          <w:rFonts w:ascii="Calibri" w:hAnsi="Calibri"/>
          <w:sz w:val="22"/>
          <w:szCs w:val="22"/>
        </w:rPr>
        <w:t xml:space="preserve">es were welcomed to </w:t>
      </w:r>
      <w:proofErr w:type="gramStart"/>
      <w:r w:rsidR="00263569">
        <w:rPr>
          <w:rFonts w:ascii="Calibri" w:hAnsi="Calibri"/>
          <w:sz w:val="22"/>
          <w:szCs w:val="22"/>
        </w:rPr>
        <w:t>the  third</w:t>
      </w:r>
      <w:proofErr w:type="gramEnd"/>
      <w:r w:rsidRPr="008C7591">
        <w:rPr>
          <w:rFonts w:ascii="Calibri" w:hAnsi="Calibri"/>
          <w:sz w:val="22"/>
          <w:szCs w:val="22"/>
        </w:rPr>
        <w:t xml:space="preserve"> of </w:t>
      </w:r>
      <w:r w:rsidR="003F05AC">
        <w:rPr>
          <w:rFonts w:ascii="Calibri" w:hAnsi="Calibri"/>
          <w:sz w:val="22"/>
          <w:szCs w:val="22"/>
        </w:rPr>
        <w:t xml:space="preserve">the </w:t>
      </w:r>
      <w:r w:rsidRPr="008C7591">
        <w:rPr>
          <w:rFonts w:ascii="Calibri" w:hAnsi="Calibri"/>
          <w:sz w:val="22"/>
          <w:szCs w:val="22"/>
        </w:rPr>
        <w:t xml:space="preserve">five </w:t>
      </w:r>
      <w:r w:rsidR="003F05AC">
        <w:rPr>
          <w:rFonts w:ascii="Calibri" w:hAnsi="Calibri"/>
          <w:sz w:val="22"/>
          <w:szCs w:val="22"/>
        </w:rPr>
        <w:t xml:space="preserve">SMP </w:t>
      </w:r>
      <w:r w:rsidR="00263569">
        <w:rPr>
          <w:rFonts w:ascii="Calibri" w:hAnsi="Calibri"/>
          <w:sz w:val="22"/>
          <w:szCs w:val="22"/>
        </w:rPr>
        <w:t xml:space="preserve">strand </w:t>
      </w:r>
      <w:r w:rsidRPr="008C7591">
        <w:rPr>
          <w:rFonts w:ascii="Calibri" w:hAnsi="Calibri"/>
          <w:sz w:val="22"/>
          <w:szCs w:val="22"/>
        </w:rPr>
        <w:t xml:space="preserve">meetings </w:t>
      </w:r>
      <w:r w:rsidR="00263569">
        <w:rPr>
          <w:rFonts w:ascii="Calibri" w:hAnsi="Calibri"/>
          <w:sz w:val="22"/>
          <w:szCs w:val="22"/>
        </w:rPr>
        <w:t>aroun</w:t>
      </w:r>
      <w:r w:rsidRPr="008C7591">
        <w:rPr>
          <w:rFonts w:ascii="Calibri" w:hAnsi="Calibri"/>
          <w:sz w:val="22"/>
          <w:szCs w:val="22"/>
        </w:rPr>
        <w:t xml:space="preserve">d the Scottish Government’s </w:t>
      </w:r>
      <w:r w:rsidR="00BE6EAB">
        <w:rPr>
          <w:rFonts w:ascii="Calibri" w:hAnsi="Calibri"/>
          <w:sz w:val="22"/>
          <w:szCs w:val="22"/>
        </w:rPr>
        <w:t>Malawi</w:t>
      </w:r>
      <w:r w:rsidRPr="008C7591">
        <w:rPr>
          <w:rFonts w:ascii="Calibri" w:hAnsi="Calibri"/>
          <w:sz w:val="22"/>
          <w:szCs w:val="22"/>
        </w:rPr>
        <w:t xml:space="preserve"> Development </w:t>
      </w:r>
      <w:r w:rsidR="00BE6EAB">
        <w:rPr>
          <w:rFonts w:ascii="Calibri" w:hAnsi="Calibri"/>
          <w:sz w:val="22"/>
          <w:szCs w:val="22"/>
        </w:rPr>
        <w:t xml:space="preserve">Programme </w:t>
      </w:r>
      <w:r w:rsidR="003F05AC">
        <w:rPr>
          <w:rFonts w:ascii="Calibri" w:hAnsi="Calibri"/>
          <w:sz w:val="22"/>
          <w:szCs w:val="22"/>
        </w:rPr>
        <w:t>call for applications.</w:t>
      </w:r>
      <w:r w:rsidR="008C7591" w:rsidRPr="008C7591">
        <w:rPr>
          <w:rFonts w:ascii="Calibri" w:hAnsi="Calibri"/>
          <w:sz w:val="22"/>
          <w:szCs w:val="22"/>
        </w:rPr>
        <w:t xml:space="preserve"> The purpose of the </w:t>
      </w:r>
      <w:r w:rsidR="00263569">
        <w:rPr>
          <w:rFonts w:ascii="Calibri" w:hAnsi="Calibri"/>
          <w:sz w:val="22"/>
          <w:szCs w:val="22"/>
        </w:rPr>
        <w:t>meeting</w:t>
      </w:r>
      <w:r w:rsidR="008C7591" w:rsidRPr="008C7591">
        <w:rPr>
          <w:rFonts w:ascii="Calibri" w:hAnsi="Calibri"/>
          <w:sz w:val="22"/>
          <w:szCs w:val="22"/>
        </w:rPr>
        <w:t xml:space="preserve"> was to allow for the sharing of opportunities, challenges, priorities and issues alongside Malawian input from a panel of colleagues and counterparts in Malawi.</w:t>
      </w:r>
      <w:r w:rsidR="00BE6EAB">
        <w:rPr>
          <w:rFonts w:ascii="Calibri" w:hAnsi="Calibri"/>
          <w:sz w:val="22"/>
          <w:szCs w:val="22"/>
        </w:rPr>
        <w:t xml:space="preserve"> The meeting was conducted under Chatham House Rule and as such these summary minutes are anonymised.</w:t>
      </w:r>
    </w:p>
    <w:p w:rsidR="0052223C" w:rsidRDefault="0052223C" w:rsidP="0052223C">
      <w:pPr>
        <w:rPr>
          <w:rFonts w:asciiTheme="minorHAnsi" w:hAnsiTheme="minorHAnsi"/>
          <w:sz w:val="22"/>
          <w:szCs w:val="22"/>
        </w:rPr>
      </w:pPr>
    </w:p>
    <w:p w:rsidR="0052223C" w:rsidRDefault="0052223C" w:rsidP="0052223C">
      <w:pPr>
        <w:rPr>
          <w:rFonts w:asciiTheme="minorHAnsi" w:hAnsiTheme="minorHAnsi"/>
          <w:sz w:val="22"/>
          <w:szCs w:val="22"/>
        </w:rPr>
      </w:pPr>
      <w:r>
        <w:rPr>
          <w:rFonts w:asciiTheme="minorHAnsi" w:hAnsiTheme="minorHAnsi"/>
          <w:sz w:val="22"/>
          <w:szCs w:val="22"/>
        </w:rPr>
        <w:t>Roundtable introductions were given by each attendee on their organisation and experience of Scottish Government funding and other funded governance projects.</w:t>
      </w:r>
    </w:p>
    <w:p w:rsidR="00AC0EB4" w:rsidRDefault="00AC0EB4" w:rsidP="00B2085A">
      <w:pPr>
        <w:tabs>
          <w:tab w:val="left" w:pos="709"/>
          <w:tab w:val="left" w:pos="993"/>
        </w:tabs>
        <w:rPr>
          <w:rFonts w:ascii="Calibri" w:hAnsi="Calibri"/>
          <w:sz w:val="22"/>
          <w:szCs w:val="22"/>
        </w:rPr>
      </w:pPr>
    </w:p>
    <w:p w:rsidR="00AC0EB4" w:rsidRDefault="00AC0EB4" w:rsidP="00B2085A">
      <w:pPr>
        <w:tabs>
          <w:tab w:val="left" w:pos="709"/>
          <w:tab w:val="left" w:pos="993"/>
        </w:tabs>
        <w:rPr>
          <w:rFonts w:ascii="Calibri" w:hAnsi="Calibri"/>
          <w:sz w:val="22"/>
          <w:szCs w:val="22"/>
        </w:rPr>
      </w:pPr>
      <w:r>
        <w:rPr>
          <w:rFonts w:ascii="Calibri" w:hAnsi="Calibri"/>
          <w:sz w:val="22"/>
          <w:szCs w:val="22"/>
        </w:rPr>
        <w:t>All attendees were reminded of the importance of reading the</w:t>
      </w:r>
      <w:r w:rsidR="00216225">
        <w:rPr>
          <w:rFonts w:ascii="Calibri" w:hAnsi="Calibri"/>
          <w:sz w:val="22"/>
          <w:szCs w:val="22"/>
        </w:rPr>
        <w:t xml:space="preserve"> funding round</w:t>
      </w:r>
      <w:r>
        <w:rPr>
          <w:rFonts w:ascii="Calibri" w:hAnsi="Calibri"/>
          <w:sz w:val="22"/>
          <w:szCs w:val="22"/>
        </w:rPr>
        <w:t xml:space="preserve"> criteria and eligibility requirements before applying. It was noted that this meeting is not the official Information Day; this will be held by the Scottish Government and </w:t>
      </w:r>
      <w:proofErr w:type="spellStart"/>
      <w:r w:rsidR="00263569">
        <w:rPr>
          <w:rFonts w:ascii="Calibri" w:hAnsi="Calibri"/>
          <w:sz w:val="22"/>
          <w:szCs w:val="22"/>
        </w:rPr>
        <w:t>Corra</w:t>
      </w:r>
      <w:proofErr w:type="spellEnd"/>
      <w:r w:rsidR="00263569">
        <w:rPr>
          <w:rFonts w:ascii="Calibri" w:hAnsi="Calibri"/>
          <w:sz w:val="22"/>
          <w:szCs w:val="22"/>
        </w:rPr>
        <w:t xml:space="preserve"> Foundation on Wednesday 29</w:t>
      </w:r>
      <w:r w:rsidR="00263569" w:rsidRPr="00263569">
        <w:rPr>
          <w:rFonts w:ascii="Calibri" w:hAnsi="Calibri"/>
          <w:sz w:val="22"/>
          <w:szCs w:val="22"/>
          <w:vertAlign w:val="superscript"/>
        </w:rPr>
        <w:t>th</w:t>
      </w:r>
      <w:r w:rsidR="00263569">
        <w:rPr>
          <w:rFonts w:ascii="Calibri" w:hAnsi="Calibri"/>
          <w:sz w:val="22"/>
          <w:szCs w:val="22"/>
        </w:rPr>
        <w:t xml:space="preserve"> November in Edinburgh – full details to be announced</w:t>
      </w:r>
      <w:r>
        <w:rPr>
          <w:rFonts w:ascii="Calibri" w:hAnsi="Calibri"/>
          <w:sz w:val="22"/>
          <w:szCs w:val="22"/>
        </w:rPr>
        <w:t>.</w:t>
      </w:r>
    </w:p>
    <w:p w:rsidR="00AC0EB4" w:rsidRDefault="00AC0EB4" w:rsidP="00B2085A">
      <w:pPr>
        <w:tabs>
          <w:tab w:val="left" w:pos="709"/>
          <w:tab w:val="left" w:pos="993"/>
        </w:tabs>
        <w:rPr>
          <w:rFonts w:ascii="Calibri" w:hAnsi="Calibri"/>
          <w:sz w:val="22"/>
          <w:szCs w:val="22"/>
        </w:rPr>
      </w:pPr>
    </w:p>
    <w:p w:rsidR="00AC0EB4" w:rsidRPr="008C7591" w:rsidRDefault="00AC0EB4" w:rsidP="00B2085A">
      <w:pPr>
        <w:tabs>
          <w:tab w:val="left" w:pos="709"/>
          <w:tab w:val="left" w:pos="993"/>
        </w:tabs>
        <w:rPr>
          <w:rFonts w:ascii="Calibri" w:hAnsi="Calibri"/>
          <w:sz w:val="22"/>
          <w:szCs w:val="22"/>
        </w:rPr>
      </w:pPr>
      <w:r>
        <w:rPr>
          <w:rFonts w:ascii="Calibri" w:hAnsi="Calibri"/>
          <w:sz w:val="22"/>
          <w:szCs w:val="22"/>
        </w:rPr>
        <w:lastRenderedPageBreak/>
        <w:t>Attendees were reminded that the SMP is core-funded by the Scottish Government but is independent of them, and of the grant</w:t>
      </w:r>
      <w:r w:rsidR="003F05AC">
        <w:rPr>
          <w:rFonts w:ascii="Calibri" w:hAnsi="Calibri"/>
          <w:sz w:val="22"/>
          <w:szCs w:val="22"/>
        </w:rPr>
        <w:t>-</w:t>
      </w:r>
      <w:r>
        <w:rPr>
          <w:rFonts w:ascii="Calibri" w:hAnsi="Calibri"/>
          <w:sz w:val="22"/>
          <w:szCs w:val="22"/>
        </w:rPr>
        <w:t>making process.</w:t>
      </w:r>
    </w:p>
    <w:p w:rsidR="008C7591" w:rsidRPr="008C7591" w:rsidRDefault="008C7591" w:rsidP="00B2085A">
      <w:pPr>
        <w:tabs>
          <w:tab w:val="left" w:pos="709"/>
          <w:tab w:val="left" w:pos="993"/>
        </w:tabs>
        <w:rPr>
          <w:rFonts w:ascii="Calibri" w:hAnsi="Calibri"/>
          <w:sz w:val="22"/>
          <w:szCs w:val="22"/>
        </w:rPr>
      </w:pPr>
    </w:p>
    <w:p w:rsidR="000E6EC6" w:rsidRDefault="00856E78" w:rsidP="00B2085A">
      <w:pPr>
        <w:tabs>
          <w:tab w:val="left" w:pos="709"/>
          <w:tab w:val="left" w:pos="993"/>
        </w:tabs>
        <w:rPr>
          <w:rFonts w:ascii="Calibri" w:hAnsi="Calibri"/>
          <w:sz w:val="22"/>
          <w:szCs w:val="22"/>
        </w:rPr>
      </w:pPr>
      <w:r>
        <w:rPr>
          <w:rFonts w:ascii="Calibri" w:hAnsi="Calibri"/>
          <w:sz w:val="22"/>
          <w:szCs w:val="22"/>
        </w:rPr>
        <w:t>Malawian input remains at the heart of the SMP and all the meetings held. Thanks were given to the Malawi Scotland Partnership for their role in supporting and gathering input from key stakeholders. For this meeting the Malawian input was fed through an interactive WhatsApp discussion. Attendees were asked to write anonymous questions down, which were sent to the panel in Malawi</w:t>
      </w:r>
      <w:r w:rsidR="00263569">
        <w:rPr>
          <w:rFonts w:ascii="Calibri" w:hAnsi="Calibri"/>
          <w:sz w:val="22"/>
          <w:szCs w:val="22"/>
        </w:rPr>
        <w:t>,</w:t>
      </w:r>
      <w:r>
        <w:rPr>
          <w:rFonts w:ascii="Calibri" w:hAnsi="Calibri"/>
          <w:sz w:val="22"/>
          <w:szCs w:val="22"/>
        </w:rPr>
        <w:t xml:space="preserve"> and their responses were revisited later (see section in minutes below).</w:t>
      </w:r>
    </w:p>
    <w:p w:rsidR="008C7591" w:rsidRPr="0052223C" w:rsidRDefault="008C7591" w:rsidP="0052223C">
      <w:pPr>
        <w:tabs>
          <w:tab w:val="left" w:pos="709"/>
          <w:tab w:val="left" w:pos="993"/>
        </w:tabs>
        <w:rPr>
          <w:rFonts w:ascii="Calibri" w:hAnsi="Calibri"/>
          <w:b/>
        </w:rPr>
      </w:pPr>
    </w:p>
    <w:p w:rsidR="00216225" w:rsidRPr="0052223C" w:rsidRDefault="00216225" w:rsidP="004D48C6">
      <w:pPr>
        <w:rPr>
          <w:rFonts w:ascii="Calibri" w:hAnsi="Calibri"/>
          <w:color w:val="000000"/>
          <w:sz w:val="22"/>
        </w:rPr>
      </w:pPr>
      <w:r w:rsidRPr="0052223C">
        <w:rPr>
          <w:rFonts w:ascii="Calibri" w:hAnsi="Calibri"/>
          <w:color w:val="000000"/>
          <w:sz w:val="22"/>
        </w:rPr>
        <w:t>There was discussion around the priorities for the civil society and governance strand from the Malawi government:</w:t>
      </w:r>
    </w:p>
    <w:p w:rsidR="00216225" w:rsidRPr="0052223C" w:rsidRDefault="00216225" w:rsidP="004D48C6">
      <w:pPr>
        <w:rPr>
          <w:rFonts w:ascii="Calibri" w:hAnsi="Calibri"/>
          <w:color w:val="000000"/>
          <w:sz w:val="22"/>
        </w:rPr>
      </w:pP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Capacity building for the new Parliament i.e. Committee work etc.</w:t>
      </w: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Institutional capacity building for the Malawi Prison Service (including Young Offender services)</w:t>
      </w: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Support towards the fight against Corruption</w:t>
      </w: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Support organisations advocating for good governance and human rights</w:t>
      </w: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Support organisations advocating for gender equality</w:t>
      </w:r>
    </w:p>
    <w:p w:rsidR="00844F4D" w:rsidRPr="0052223C" w:rsidRDefault="00844F4D" w:rsidP="00844F4D">
      <w:pPr>
        <w:pStyle w:val="ListParagraph"/>
        <w:numPr>
          <w:ilvl w:val="0"/>
          <w:numId w:val="16"/>
        </w:numPr>
        <w:rPr>
          <w:rFonts w:ascii="Calibri" w:hAnsi="Calibri"/>
          <w:color w:val="000000"/>
          <w:sz w:val="22"/>
        </w:rPr>
      </w:pPr>
      <w:r w:rsidRPr="0052223C">
        <w:rPr>
          <w:rFonts w:ascii="Calibri" w:hAnsi="Calibri"/>
          <w:color w:val="000000"/>
          <w:sz w:val="22"/>
        </w:rPr>
        <w:t>Support for free Paralegal services</w:t>
      </w:r>
    </w:p>
    <w:p w:rsidR="00844F4D" w:rsidRDefault="00844F4D" w:rsidP="004D48C6">
      <w:pPr>
        <w:rPr>
          <w:rFonts w:ascii="Calibri" w:hAnsi="Calibri"/>
          <w:color w:val="000000"/>
        </w:rPr>
      </w:pPr>
    </w:p>
    <w:p w:rsidR="00216225" w:rsidRPr="0052223C" w:rsidRDefault="00844F4D" w:rsidP="004D48C6">
      <w:pPr>
        <w:rPr>
          <w:rFonts w:ascii="Calibri" w:hAnsi="Calibri"/>
          <w:sz w:val="22"/>
          <w:szCs w:val="22"/>
        </w:rPr>
      </w:pPr>
      <w:r w:rsidRPr="0052223C">
        <w:rPr>
          <w:rFonts w:ascii="Calibri" w:hAnsi="Calibri"/>
          <w:sz w:val="22"/>
          <w:szCs w:val="22"/>
        </w:rPr>
        <w:t>L</w:t>
      </w:r>
      <w:r w:rsidR="00216225" w:rsidRPr="0052223C">
        <w:rPr>
          <w:rFonts w:ascii="Calibri" w:hAnsi="Calibri"/>
          <w:sz w:val="22"/>
          <w:szCs w:val="22"/>
        </w:rPr>
        <w:t>eadership</w:t>
      </w:r>
      <w:r w:rsidRPr="0052223C">
        <w:rPr>
          <w:rFonts w:ascii="Calibri" w:hAnsi="Calibri"/>
          <w:sz w:val="22"/>
          <w:szCs w:val="22"/>
        </w:rPr>
        <w:t xml:space="preserve"> and hierarchy were identified as key themes running through these priorities. </w:t>
      </w:r>
    </w:p>
    <w:p w:rsidR="00844F4D" w:rsidRPr="0052223C" w:rsidRDefault="00844F4D" w:rsidP="004D48C6">
      <w:pPr>
        <w:rPr>
          <w:rFonts w:ascii="Calibri" w:hAnsi="Calibri"/>
          <w:sz w:val="22"/>
          <w:szCs w:val="22"/>
        </w:rPr>
      </w:pPr>
    </w:p>
    <w:p w:rsidR="00844F4D" w:rsidRPr="0052223C" w:rsidRDefault="00844F4D" w:rsidP="004D48C6">
      <w:pPr>
        <w:rPr>
          <w:rFonts w:ascii="Calibri" w:hAnsi="Calibri"/>
          <w:sz w:val="22"/>
          <w:szCs w:val="22"/>
        </w:rPr>
      </w:pPr>
      <w:r w:rsidRPr="0052223C">
        <w:rPr>
          <w:rFonts w:ascii="Calibri" w:hAnsi="Calibri"/>
          <w:sz w:val="22"/>
          <w:szCs w:val="22"/>
        </w:rPr>
        <w:t xml:space="preserve">The role of women and young people is an important factor. Are young people being prepared for leadership? What influence does hierarchy have on youth voice? </w:t>
      </w:r>
      <w:proofErr w:type="gramStart"/>
      <w:r w:rsidRPr="0052223C">
        <w:rPr>
          <w:rFonts w:ascii="Calibri" w:hAnsi="Calibri"/>
          <w:sz w:val="22"/>
          <w:szCs w:val="22"/>
        </w:rPr>
        <w:t>Both in Scotland and Malawi?</w:t>
      </w:r>
      <w:proofErr w:type="gramEnd"/>
      <w:r w:rsidRPr="0052223C">
        <w:rPr>
          <w:rFonts w:ascii="Calibri" w:hAnsi="Calibri"/>
          <w:sz w:val="22"/>
          <w:szCs w:val="22"/>
        </w:rPr>
        <w:t xml:space="preserve"> A number of attendees felt there was a trend of an elite emerging who are becoming increasingly distant from young people.</w:t>
      </w:r>
    </w:p>
    <w:p w:rsidR="00216225" w:rsidRPr="0052223C" w:rsidRDefault="00216225" w:rsidP="004D48C6">
      <w:pPr>
        <w:rPr>
          <w:rFonts w:ascii="Calibri" w:hAnsi="Calibri"/>
          <w:sz w:val="22"/>
          <w:szCs w:val="22"/>
        </w:rPr>
      </w:pPr>
    </w:p>
    <w:p w:rsidR="000060E6" w:rsidRPr="0052223C" w:rsidRDefault="00844F4D" w:rsidP="004D48C6">
      <w:pPr>
        <w:rPr>
          <w:rFonts w:ascii="Calibri" w:hAnsi="Calibri"/>
          <w:sz w:val="22"/>
          <w:szCs w:val="22"/>
        </w:rPr>
      </w:pPr>
      <w:r w:rsidRPr="0052223C">
        <w:rPr>
          <w:rFonts w:ascii="Calibri" w:hAnsi="Calibri"/>
          <w:sz w:val="22"/>
          <w:szCs w:val="22"/>
        </w:rPr>
        <w:t>A number of interesting youth and community voice projects were shared in the “civic tech” space:</w:t>
      </w:r>
    </w:p>
    <w:p w:rsidR="00844F4D" w:rsidRPr="0052223C" w:rsidRDefault="00844F4D" w:rsidP="00844F4D">
      <w:pPr>
        <w:pStyle w:val="ListParagraph"/>
        <w:numPr>
          <w:ilvl w:val="0"/>
          <w:numId w:val="17"/>
        </w:numPr>
        <w:rPr>
          <w:rFonts w:ascii="Calibri" w:hAnsi="Calibri"/>
          <w:sz w:val="22"/>
          <w:szCs w:val="22"/>
        </w:rPr>
      </w:pPr>
      <w:r w:rsidRPr="0052223C">
        <w:rPr>
          <w:rFonts w:ascii="Calibri" w:hAnsi="Calibri"/>
          <w:sz w:val="22"/>
          <w:szCs w:val="22"/>
        </w:rPr>
        <w:t>Savvy in Sierra Leone (with Restless Development) – evidence-based advocacy, reporting data back to communities with infographics</w:t>
      </w:r>
    </w:p>
    <w:p w:rsidR="00844F4D" w:rsidRPr="0052223C" w:rsidRDefault="00844F4D" w:rsidP="00844F4D">
      <w:pPr>
        <w:pStyle w:val="ListParagraph"/>
        <w:numPr>
          <w:ilvl w:val="0"/>
          <w:numId w:val="17"/>
        </w:numPr>
        <w:rPr>
          <w:rFonts w:ascii="Calibri" w:hAnsi="Calibri"/>
          <w:sz w:val="22"/>
          <w:szCs w:val="22"/>
        </w:rPr>
      </w:pPr>
      <w:r w:rsidRPr="0052223C">
        <w:rPr>
          <w:rFonts w:ascii="Calibri" w:hAnsi="Calibri"/>
          <w:sz w:val="22"/>
          <w:szCs w:val="22"/>
        </w:rPr>
        <w:t>New youth voice platform from UNICEF</w:t>
      </w:r>
    </w:p>
    <w:p w:rsidR="00844F4D" w:rsidRPr="0052223C" w:rsidRDefault="00844F4D" w:rsidP="00844F4D">
      <w:pPr>
        <w:pStyle w:val="ListParagraph"/>
        <w:numPr>
          <w:ilvl w:val="0"/>
          <w:numId w:val="17"/>
        </w:numPr>
        <w:rPr>
          <w:rFonts w:ascii="Calibri" w:hAnsi="Calibri"/>
          <w:sz w:val="22"/>
          <w:szCs w:val="22"/>
        </w:rPr>
      </w:pPr>
      <w:r w:rsidRPr="0052223C">
        <w:rPr>
          <w:rFonts w:ascii="Calibri" w:hAnsi="Calibri"/>
          <w:sz w:val="22"/>
          <w:szCs w:val="22"/>
        </w:rPr>
        <w:t>Google Impact Award winners – innovation projects in tech for development, including civic participation tech</w:t>
      </w:r>
    </w:p>
    <w:p w:rsidR="0052223C" w:rsidRPr="0052223C" w:rsidRDefault="00E72C13" w:rsidP="00844F4D">
      <w:pPr>
        <w:rPr>
          <w:rFonts w:ascii="Calibri" w:hAnsi="Calibri"/>
          <w:sz w:val="22"/>
          <w:szCs w:val="22"/>
        </w:rPr>
      </w:pPr>
      <w:r>
        <w:rPr>
          <w:rFonts w:ascii="Calibri" w:hAnsi="Calibri"/>
          <w:b/>
          <w:sz w:val="22"/>
          <w:szCs w:val="22"/>
        </w:rPr>
        <w:t xml:space="preserve">ACTION: </w:t>
      </w:r>
      <w:r>
        <w:rPr>
          <w:rFonts w:ascii="Calibri" w:hAnsi="Calibri"/>
          <w:sz w:val="22"/>
          <w:szCs w:val="22"/>
        </w:rPr>
        <w:t>Attendees to share links to projects with SMP, SMP to ass</w:t>
      </w:r>
      <w:r w:rsidR="0052223C" w:rsidRPr="0052223C">
        <w:rPr>
          <w:rFonts w:ascii="Calibri" w:hAnsi="Calibri"/>
          <w:sz w:val="22"/>
          <w:szCs w:val="22"/>
        </w:rPr>
        <w:t xml:space="preserve"> links to these (and others as they are identified) on the past </w:t>
      </w:r>
      <w:r w:rsidR="0052223C">
        <w:rPr>
          <w:rFonts w:ascii="Calibri" w:hAnsi="Calibri"/>
          <w:sz w:val="22"/>
          <w:szCs w:val="22"/>
        </w:rPr>
        <w:t xml:space="preserve">events page </w:t>
      </w:r>
      <w:hyperlink r:id="rId8" w:history="1">
        <w:r w:rsidR="0052223C" w:rsidRPr="0052223C">
          <w:rPr>
            <w:rStyle w:val="Hyperlink"/>
            <w:rFonts w:ascii="Calibri" w:hAnsi="Calibri"/>
            <w:sz w:val="22"/>
            <w:szCs w:val="22"/>
          </w:rPr>
          <w:t>here</w:t>
        </w:r>
      </w:hyperlink>
      <w:r w:rsidR="0052223C" w:rsidRPr="0052223C">
        <w:rPr>
          <w:rFonts w:ascii="Calibri" w:hAnsi="Calibri"/>
          <w:sz w:val="22"/>
          <w:szCs w:val="22"/>
        </w:rPr>
        <w:t>.</w:t>
      </w:r>
    </w:p>
    <w:p w:rsidR="0052223C" w:rsidRDefault="0052223C" w:rsidP="0052223C">
      <w:pPr>
        <w:pStyle w:val="Heading1"/>
      </w:pPr>
      <w:r>
        <w:t>Sharing of Learning, SUPPORTING DEVELOPING APPLICATIONS/DISCUSSION</w:t>
      </w:r>
    </w:p>
    <w:p w:rsidR="00844F4D" w:rsidRDefault="00844F4D" w:rsidP="004D48C6">
      <w:pPr>
        <w:rPr>
          <w:rFonts w:ascii="Calibri" w:hAnsi="Calibri"/>
          <w:color w:val="000000"/>
        </w:rPr>
      </w:pPr>
    </w:p>
    <w:p w:rsidR="00CB389E" w:rsidRDefault="00CB389E" w:rsidP="00CB389E">
      <w:pPr>
        <w:rPr>
          <w:rFonts w:asciiTheme="minorHAnsi" w:hAnsiTheme="minorHAnsi"/>
          <w:sz w:val="22"/>
          <w:szCs w:val="22"/>
        </w:rPr>
      </w:pPr>
      <w:r>
        <w:rPr>
          <w:rFonts w:asciiTheme="minorHAnsi" w:hAnsiTheme="minorHAnsi"/>
          <w:sz w:val="22"/>
          <w:szCs w:val="22"/>
        </w:rPr>
        <w:t>The sharing of learning was focused on three areas: application, grant management, and sustainability of projects. Some of the successes, issues and challenges identified were:</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 xml:space="preserve">Malawian input is </w:t>
      </w:r>
      <w:r w:rsidR="00E83B11">
        <w:rPr>
          <w:rFonts w:asciiTheme="minorHAnsi" w:hAnsiTheme="minorHAnsi"/>
          <w:sz w:val="22"/>
          <w:szCs w:val="22"/>
        </w:rPr>
        <w:t xml:space="preserve">the </w:t>
      </w:r>
      <w:r>
        <w:rPr>
          <w:rFonts w:asciiTheme="minorHAnsi" w:hAnsiTheme="minorHAnsi"/>
          <w:sz w:val="22"/>
          <w:szCs w:val="22"/>
        </w:rPr>
        <w:t>key</w:t>
      </w:r>
      <w:r w:rsidR="00E83B11">
        <w:rPr>
          <w:rFonts w:asciiTheme="minorHAnsi" w:hAnsiTheme="minorHAnsi"/>
          <w:sz w:val="22"/>
          <w:szCs w:val="22"/>
        </w:rPr>
        <w:t xml:space="preserve"> to a successful project</w:t>
      </w:r>
      <w:r>
        <w:rPr>
          <w:rFonts w:asciiTheme="minorHAnsi" w:hAnsiTheme="minorHAnsi"/>
          <w:sz w:val="22"/>
          <w:szCs w:val="22"/>
        </w:rPr>
        <w:t>.</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 xml:space="preserve">The size and capacity of partners in Malawi impacts the scale of projects and the success of applying for funding – can be difficult to compete with larger NGOs that have large teams of trained staff in e.g. monitoring, reporting, </w:t>
      </w:r>
      <w:proofErr w:type="spellStart"/>
      <w:r>
        <w:rPr>
          <w:rFonts w:asciiTheme="minorHAnsi" w:hAnsiTheme="minorHAnsi"/>
          <w:sz w:val="22"/>
          <w:szCs w:val="22"/>
        </w:rPr>
        <w:t>logframes</w:t>
      </w:r>
      <w:proofErr w:type="spellEnd"/>
      <w:r>
        <w:rPr>
          <w:rFonts w:asciiTheme="minorHAnsi" w:hAnsiTheme="minorHAnsi"/>
          <w:sz w:val="22"/>
          <w:szCs w:val="22"/>
        </w:rPr>
        <w:t>. Small NGOs often have good experience on the ground but face challenges working at the level expected of the big Scottish Government funding rounds.</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 xml:space="preserve">Malawian offices of larger NGOs usually have a lot of autonomy to set their own strategic priorities and civic governance is not often included. </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lastRenderedPageBreak/>
        <w:t>Using a cluster approach can build on expertise on the ground whilst allowing new players with different kinds of expertise to be part of a bid.</w:t>
      </w:r>
    </w:p>
    <w:p w:rsidR="00CB389E" w:rsidRDefault="00CB389E" w:rsidP="00CB389E">
      <w:pPr>
        <w:rPr>
          <w:rFonts w:asciiTheme="minorHAnsi" w:hAnsiTheme="minorHAnsi"/>
          <w:sz w:val="22"/>
          <w:szCs w:val="22"/>
        </w:rPr>
      </w:pPr>
    </w:p>
    <w:p w:rsidR="004274C8" w:rsidRDefault="00CB389E" w:rsidP="00CB389E">
      <w:pPr>
        <w:rPr>
          <w:rFonts w:asciiTheme="minorHAnsi" w:hAnsiTheme="minorHAnsi"/>
          <w:b/>
          <w:sz w:val="22"/>
          <w:szCs w:val="22"/>
        </w:rPr>
      </w:pPr>
      <w:r>
        <w:rPr>
          <w:rFonts w:asciiTheme="minorHAnsi" w:hAnsiTheme="minorHAnsi"/>
          <w:sz w:val="22"/>
          <w:szCs w:val="22"/>
        </w:rPr>
        <w:t xml:space="preserve">All strands should have governance within them. </w:t>
      </w:r>
    </w:p>
    <w:p w:rsidR="00CB389E" w:rsidRDefault="00CB389E" w:rsidP="00CB389E">
      <w:pPr>
        <w:rPr>
          <w:rFonts w:asciiTheme="minorHAnsi" w:hAnsiTheme="minorHAnsi"/>
          <w:sz w:val="22"/>
          <w:szCs w:val="22"/>
        </w:rPr>
      </w:pPr>
      <w:r>
        <w:rPr>
          <w:rFonts w:asciiTheme="minorHAnsi" w:hAnsiTheme="minorHAnsi"/>
          <w:b/>
          <w:sz w:val="22"/>
          <w:szCs w:val="22"/>
        </w:rPr>
        <w:t xml:space="preserve">ACTION: </w:t>
      </w:r>
      <w:r w:rsidR="004274C8">
        <w:rPr>
          <w:rFonts w:asciiTheme="minorHAnsi" w:hAnsiTheme="minorHAnsi"/>
          <w:sz w:val="22"/>
          <w:szCs w:val="22"/>
        </w:rPr>
        <w:t>SMP to h</w:t>
      </w:r>
      <w:r>
        <w:rPr>
          <w:rFonts w:asciiTheme="minorHAnsi" w:hAnsiTheme="minorHAnsi"/>
          <w:sz w:val="22"/>
          <w:szCs w:val="22"/>
        </w:rPr>
        <w:t>ighlight this at the Information Day on 29</w:t>
      </w:r>
      <w:r w:rsidRPr="00CB389E">
        <w:rPr>
          <w:rFonts w:asciiTheme="minorHAnsi" w:hAnsiTheme="minorHAnsi"/>
          <w:sz w:val="22"/>
          <w:szCs w:val="22"/>
          <w:vertAlign w:val="superscript"/>
        </w:rPr>
        <w:t>th</w:t>
      </w:r>
      <w:r>
        <w:rPr>
          <w:rFonts w:asciiTheme="minorHAnsi" w:hAnsiTheme="minorHAnsi"/>
          <w:sz w:val="22"/>
          <w:szCs w:val="22"/>
        </w:rPr>
        <w:t xml:space="preserve"> November.</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It is important to work collaboratively, across organisations and also strands – avoid working in silos.</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The Scottish Government have been flexible in the past with projects working across two or more strands. Even if the application form requires you to select one ‘lead’ strand that doesn’t mean you can’t work in other strands as well.</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It is important to consider the role of local councillors. Even when positive directives are coming from Lilongwe, if the capacity or accountability at local level falls short then it means nothing to the community.</w:t>
      </w:r>
    </w:p>
    <w:p w:rsidR="00CB389E" w:rsidRDefault="00CB389E" w:rsidP="00CB389E">
      <w:pPr>
        <w:rPr>
          <w:rFonts w:asciiTheme="minorHAnsi" w:hAnsiTheme="minorHAnsi"/>
          <w:sz w:val="22"/>
          <w:szCs w:val="22"/>
        </w:rPr>
      </w:pPr>
    </w:p>
    <w:p w:rsidR="00CB389E" w:rsidRDefault="004274C8" w:rsidP="00CB389E">
      <w:pPr>
        <w:rPr>
          <w:rFonts w:asciiTheme="minorHAnsi" w:hAnsiTheme="minorHAnsi"/>
          <w:sz w:val="22"/>
          <w:szCs w:val="22"/>
        </w:rPr>
      </w:pPr>
      <w:r>
        <w:rPr>
          <w:rFonts w:asciiTheme="minorHAnsi" w:hAnsiTheme="minorHAnsi"/>
          <w:sz w:val="22"/>
          <w:szCs w:val="22"/>
        </w:rPr>
        <w:t>There have been some large civic governance projects funded by other donors. There are also a number of reports written on the effectiveness of these programmes and lessons learned, e.g. USAID.</w:t>
      </w:r>
    </w:p>
    <w:p w:rsidR="004274C8" w:rsidRPr="004274C8" w:rsidRDefault="004274C8" w:rsidP="00CB389E">
      <w:pPr>
        <w:rPr>
          <w:rFonts w:asciiTheme="minorHAnsi" w:hAnsiTheme="minorHAnsi"/>
          <w:sz w:val="22"/>
          <w:szCs w:val="22"/>
        </w:rPr>
      </w:pPr>
      <w:r>
        <w:rPr>
          <w:rFonts w:asciiTheme="minorHAnsi" w:hAnsiTheme="minorHAnsi"/>
          <w:b/>
          <w:sz w:val="22"/>
          <w:szCs w:val="22"/>
        </w:rPr>
        <w:t>ACTION:</w:t>
      </w:r>
      <w:r>
        <w:rPr>
          <w:rFonts w:asciiTheme="minorHAnsi" w:hAnsiTheme="minorHAnsi"/>
          <w:sz w:val="22"/>
          <w:szCs w:val="22"/>
        </w:rPr>
        <w:t xml:space="preserve"> attendees to share reports with SMP, to then link to on past events page.</w:t>
      </w:r>
    </w:p>
    <w:p w:rsidR="004274C8" w:rsidRDefault="004274C8" w:rsidP="00CB389E">
      <w:pPr>
        <w:rPr>
          <w:rFonts w:asciiTheme="minorHAnsi" w:hAnsiTheme="minorHAnsi"/>
          <w:sz w:val="22"/>
          <w:szCs w:val="22"/>
        </w:rPr>
      </w:pPr>
    </w:p>
    <w:p w:rsidR="004274C8" w:rsidRDefault="004274C8" w:rsidP="004274C8">
      <w:pPr>
        <w:rPr>
          <w:rFonts w:asciiTheme="minorHAnsi" w:hAnsiTheme="minorHAnsi"/>
          <w:sz w:val="22"/>
          <w:szCs w:val="22"/>
        </w:rPr>
      </w:pPr>
      <w:r>
        <w:rPr>
          <w:rFonts w:asciiTheme="minorHAnsi" w:hAnsiTheme="minorHAnsi"/>
          <w:sz w:val="22"/>
          <w:szCs w:val="22"/>
        </w:rPr>
        <w:t xml:space="preserve">DFID are </w:t>
      </w:r>
      <w:r w:rsidRPr="00980AD2">
        <w:rPr>
          <w:rFonts w:asciiTheme="minorHAnsi" w:hAnsiTheme="minorHAnsi"/>
          <w:sz w:val="22"/>
          <w:szCs w:val="22"/>
        </w:rPr>
        <w:t>looking at making a big governance call in 2018 and have been conducting pre-call market analysis.</w:t>
      </w:r>
      <w:r>
        <w:rPr>
          <w:rFonts w:asciiTheme="minorHAnsi" w:hAnsiTheme="minorHAnsi"/>
          <w:sz w:val="22"/>
          <w:szCs w:val="22"/>
        </w:rPr>
        <w:t xml:space="preserve"> However the National Democratic Institute has recently pulled out of Malawi.</w:t>
      </w:r>
    </w:p>
    <w:p w:rsidR="004274C8" w:rsidRPr="004274C8" w:rsidRDefault="004274C8" w:rsidP="004274C8">
      <w:pPr>
        <w:rPr>
          <w:rFonts w:asciiTheme="minorHAnsi" w:hAnsiTheme="minorHAnsi"/>
          <w:sz w:val="22"/>
          <w:szCs w:val="22"/>
        </w:rPr>
      </w:pPr>
      <w:r>
        <w:rPr>
          <w:rFonts w:asciiTheme="minorHAnsi" w:hAnsiTheme="minorHAnsi"/>
          <w:b/>
          <w:sz w:val="22"/>
          <w:szCs w:val="22"/>
        </w:rPr>
        <w:t>ACTION:</w:t>
      </w:r>
      <w:r>
        <w:rPr>
          <w:rFonts w:asciiTheme="minorHAnsi" w:hAnsiTheme="minorHAnsi"/>
          <w:sz w:val="22"/>
          <w:szCs w:val="22"/>
        </w:rPr>
        <w:t xml:space="preserve"> attendees to share report with SMP, to then link to on past events page.</w:t>
      </w:r>
    </w:p>
    <w:p w:rsidR="004274C8" w:rsidRDefault="004274C8" w:rsidP="004274C8">
      <w:pPr>
        <w:rPr>
          <w:rFonts w:asciiTheme="minorHAnsi" w:hAnsiTheme="minorHAnsi"/>
          <w:sz w:val="22"/>
          <w:szCs w:val="22"/>
        </w:rPr>
      </w:pPr>
    </w:p>
    <w:p w:rsidR="004274C8" w:rsidRDefault="004274C8" w:rsidP="004274C8">
      <w:pPr>
        <w:rPr>
          <w:rFonts w:asciiTheme="minorHAnsi" w:hAnsiTheme="minorHAnsi"/>
          <w:sz w:val="22"/>
          <w:szCs w:val="22"/>
        </w:rPr>
      </w:pPr>
      <w:r>
        <w:rPr>
          <w:rFonts w:asciiTheme="minorHAnsi" w:hAnsiTheme="minorHAnsi"/>
          <w:sz w:val="22"/>
          <w:szCs w:val="22"/>
        </w:rPr>
        <w:t xml:space="preserve">Civic governance is </w:t>
      </w:r>
      <w:proofErr w:type="gramStart"/>
      <w:r>
        <w:rPr>
          <w:rFonts w:asciiTheme="minorHAnsi" w:hAnsiTheme="minorHAnsi"/>
          <w:sz w:val="22"/>
          <w:szCs w:val="22"/>
        </w:rPr>
        <w:t>key</w:t>
      </w:r>
      <w:proofErr w:type="gramEnd"/>
      <w:r>
        <w:rPr>
          <w:rFonts w:asciiTheme="minorHAnsi" w:hAnsiTheme="minorHAnsi"/>
          <w:sz w:val="22"/>
          <w:szCs w:val="22"/>
        </w:rPr>
        <w:t xml:space="preserve"> to tackling aid dependence. Local input, ownership and leadership of own </w:t>
      </w:r>
      <w:proofErr w:type="gramStart"/>
      <w:r>
        <w:rPr>
          <w:rFonts w:asciiTheme="minorHAnsi" w:hAnsiTheme="minorHAnsi"/>
          <w:sz w:val="22"/>
          <w:szCs w:val="22"/>
        </w:rPr>
        <w:t>programmes is</w:t>
      </w:r>
      <w:proofErr w:type="gramEnd"/>
      <w:r>
        <w:rPr>
          <w:rFonts w:asciiTheme="minorHAnsi" w:hAnsiTheme="minorHAnsi"/>
          <w:sz w:val="22"/>
          <w:szCs w:val="22"/>
        </w:rPr>
        <w:t xml:space="preserve"> vital.</w:t>
      </w:r>
      <w:r w:rsidRPr="004274C8">
        <w:rPr>
          <w:rFonts w:asciiTheme="minorHAnsi" w:hAnsiTheme="minorHAnsi"/>
          <w:sz w:val="22"/>
          <w:szCs w:val="22"/>
        </w:rPr>
        <w:t xml:space="preserve"> </w:t>
      </w:r>
      <w:r>
        <w:rPr>
          <w:rFonts w:asciiTheme="minorHAnsi" w:hAnsiTheme="minorHAnsi"/>
          <w:sz w:val="22"/>
          <w:szCs w:val="22"/>
        </w:rPr>
        <w:t>Malawi is not short of development actors, both local and international.</w:t>
      </w:r>
    </w:p>
    <w:p w:rsidR="00CB389E" w:rsidRDefault="00CB389E" w:rsidP="00CB389E">
      <w:pPr>
        <w:rPr>
          <w:rFonts w:asciiTheme="minorHAnsi" w:hAnsiTheme="minorHAnsi"/>
          <w:sz w:val="22"/>
          <w:szCs w:val="22"/>
        </w:rPr>
      </w:pPr>
    </w:p>
    <w:p w:rsidR="004274C8" w:rsidRDefault="004274C8" w:rsidP="00CB389E">
      <w:pPr>
        <w:rPr>
          <w:rFonts w:asciiTheme="minorHAnsi" w:hAnsiTheme="minorHAnsi"/>
          <w:sz w:val="22"/>
          <w:szCs w:val="22"/>
        </w:rPr>
      </w:pPr>
      <w:proofErr w:type="spellStart"/>
      <w:r>
        <w:rPr>
          <w:rFonts w:asciiTheme="minorHAnsi" w:hAnsiTheme="minorHAnsi"/>
          <w:sz w:val="22"/>
          <w:szCs w:val="22"/>
        </w:rPr>
        <w:t>Logframes</w:t>
      </w:r>
      <w:proofErr w:type="spellEnd"/>
      <w:r>
        <w:rPr>
          <w:rFonts w:asciiTheme="minorHAnsi" w:hAnsiTheme="minorHAnsi"/>
          <w:sz w:val="22"/>
          <w:szCs w:val="22"/>
        </w:rPr>
        <w:t xml:space="preserve"> can easily become too complicated too quickly. </w:t>
      </w:r>
      <w:r w:rsidR="003D7AEF">
        <w:rPr>
          <w:rFonts w:asciiTheme="minorHAnsi" w:hAnsiTheme="minorHAnsi"/>
          <w:sz w:val="22"/>
          <w:szCs w:val="22"/>
        </w:rPr>
        <w:t>Keep it simple.</w:t>
      </w:r>
    </w:p>
    <w:p w:rsidR="003D7AEF" w:rsidRDefault="003D7AEF" w:rsidP="00CB389E">
      <w:pPr>
        <w:rPr>
          <w:rFonts w:asciiTheme="minorHAnsi" w:hAnsiTheme="minorHAnsi"/>
          <w:sz w:val="22"/>
          <w:szCs w:val="22"/>
        </w:rPr>
      </w:pPr>
    </w:p>
    <w:p w:rsidR="003D7AEF" w:rsidRDefault="003D7AEF" w:rsidP="003D7AEF">
      <w:pPr>
        <w:rPr>
          <w:rFonts w:asciiTheme="minorHAnsi" w:hAnsiTheme="minorHAnsi"/>
          <w:sz w:val="22"/>
          <w:szCs w:val="22"/>
        </w:rPr>
      </w:pPr>
      <w:r>
        <w:rPr>
          <w:rFonts w:asciiTheme="minorHAnsi" w:hAnsiTheme="minorHAnsi"/>
          <w:sz w:val="22"/>
          <w:szCs w:val="22"/>
        </w:rPr>
        <w:t>Monitoring and reporting successes/challenges</w:t>
      </w:r>
    </w:p>
    <w:p w:rsidR="003D7AEF" w:rsidRDefault="003D7AEF" w:rsidP="003D7AEF">
      <w:pPr>
        <w:pStyle w:val="ListParagraph"/>
        <w:numPr>
          <w:ilvl w:val="0"/>
          <w:numId w:val="17"/>
        </w:numPr>
        <w:rPr>
          <w:rFonts w:asciiTheme="minorHAnsi" w:hAnsiTheme="minorHAnsi"/>
          <w:sz w:val="22"/>
          <w:szCs w:val="22"/>
        </w:rPr>
      </w:pPr>
      <w:r w:rsidRPr="003D7AEF">
        <w:rPr>
          <w:rFonts w:asciiTheme="minorHAnsi" w:hAnsiTheme="minorHAnsi"/>
          <w:sz w:val="22"/>
          <w:szCs w:val="22"/>
        </w:rPr>
        <w:t>Using the media can be powerful in bringing about action. When reporting findings, if this is done privately there may not be action but if the media are involved then there is public accountability.</w:t>
      </w:r>
    </w:p>
    <w:p w:rsidR="003D7AEF" w:rsidRDefault="003D7AEF" w:rsidP="003D7AEF">
      <w:pPr>
        <w:pStyle w:val="ListParagraph"/>
        <w:numPr>
          <w:ilvl w:val="0"/>
          <w:numId w:val="17"/>
        </w:numPr>
        <w:rPr>
          <w:rFonts w:asciiTheme="minorHAnsi" w:hAnsiTheme="minorHAnsi"/>
          <w:sz w:val="22"/>
          <w:szCs w:val="22"/>
        </w:rPr>
      </w:pPr>
      <w:r>
        <w:rPr>
          <w:rFonts w:asciiTheme="minorHAnsi" w:hAnsiTheme="minorHAnsi"/>
          <w:sz w:val="22"/>
          <w:szCs w:val="22"/>
        </w:rPr>
        <w:t>Governance projects are rarely linear – action can be slow at times, fast at times, depending on political landscape, participation</w:t>
      </w:r>
    </w:p>
    <w:p w:rsidR="003D7AEF" w:rsidRDefault="003D7AEF" w:rsidP="003D7AEF">
      <w:pPr>
        <w:pStyle w:val="ListParagraph"/>
        <w:numPr>
          <w:ilvl w:val="0"/>
          <w:numId w:val="17"/>
        </w:numPr>
        <w:rPr>
          <w:rFonts w:asciiTheme="minorHAnsi" w:hAnsiTheme="minorHAnsi"/>
          <w:sz w:val="22"/>
          <w:szCs w:val="22"/>
        </w:rPr>
      </w:pPr>
      <w:r>
        <w:rPr>
          <w:rFonts w:asciiTheme="minorHAnsi" w:hAnsiTheme="minorHAnsi"/>
          <w:sz w:val="22"/>
          <w:szCs w:val="22"/>
        </w:rPr>
        <w:t>Still vital to keep track of progress</w:t>
      </w:r>
    </w:p>
    <w:p w:rsidR="003D7AEF" w:rsidRDefault="003D7AEF" w:rsidP="003D7AEF">
      <w:pPr>
        <w:pStyle w:val="ListParagraph"/>
        <w:numPr>
          <w:ilvl w:val="0"/>
          <w:numId w:val="17"/>
        </w:numPr>
        <w:rPr>
          <w:rFonts w:asciiTheme="minorHAnsi" w:hAnsiTheme="minorHAnsi"/>
          <w:sz w:val="22"/>
          <w:szCs w:val="22"/>
        </w:rPr>
      </w:pPr>
      <w:r>
        <w:rPr>
          <w:rFonts w:asciiTheme="minorHAnsi" w:hAnsiTheme="minorHAnsi"/>
          <w:sz w:val="22"/>
          <w:szCs w:val="22"/>
        </w:rPr>
        <w:t>Indicators and proxies are always challenging to get right when measuring</w:t>
      </w:r>
    </w:p>
    <w:p w:rsidR="003D7AEF" w:rsidRPr="003D7AEF" w:rsidRDefault="003D7AEF" w:rsidP="003D7AEF">
      <w:pPr>
        <w:rPr>
          <w:rFonts w:asciiTheme="minorHAnsi" w:hAnsiTheme="minorHAnsi"/>
          <w:sz w:val="22"/>
          <w:szCs w:val="22"/>
        </w:rPr>
      </w:pPr>
      <w:r>
        <w:rPr>
          <w:rFonts w:asciiTheme="minorHAnsi" w:hAnsiTheme="minorHAnsi"/>
          <w:b/>
          <w:sz w:val="22"/>
          <w:szCs w:val="22"/>
        </w:rPr>
        <w:t xml:space="preserve">ACTION: </w:t>
      </w:r>
      <w:r>
        <w:rPr>
          <w:rFonts w:asciiTheme="minorHAnsi" w:hAnsiTheme="minorHAnsi"/>
          <w:sz w:val="22"/>
          <w:szCs w:val="22"/>
        </w:rPr>
        <w:t>S</w:t>
      </w:r>
      <w:r w:rsidR="00980AD2">
        <w:rPr>
          <w:rFonts w:asciiTheme="minorHAnsi" w:hAnsiTheme="minorHAnsi"/>
          <w:sz w:val="22"/>
          <w:szCs w:val="22"/>
        </w:rPr>
        <w:t>G</w:t>
      </w:r>
      <w:r>
        <w:rPr>
          <w:rFonts w:asciiTheme="minorHAnsi" w:hAnsiTheme="minorHAnsi"/>
          <w:sz w:val="22"/>
          <w:szCs w:val="22"/>
        </w:rPr>
        <w:t xml:space="preserve"> to </w:t>
      </w:r>
      <w:r w:rsidR="00980AD2">
        <w:rPr>
          <w:rFonts w:asciiTheme="minorHAnsi" w:hAnsiTheme="minorHAnsi"/>
          <w:sz w:val="22"/>
          <w:szCs w:val="22"/>
        </w:rPr>
        <w:t xml:space="preserve">include question about </w:t>
      </w:r>
      <w:r>
        <w:rPr>
          <w:rFonts w:asciiTheme="minorHAnsi" w:hAnsiTheme="minorHAnsi"/>
          <w:sz w:val="22"/>
          <w:szCs w:val="22"/>
        </w:rPr>
        <w:t>indicators and proxies</w:t>
      </w:r>
      <w:r w:rsidR="00980AD2">
        <w:rPr>
          <w:rFonts w:asciiTheme="minorHAnsi" w:hAnsiTheme="minorHAnsi"/>
          <w:sz w:val="22"/>
          <w:szCs w:val="22"/>
        </w:rPr>
        <w:t xml:space="preserve"> into the official FAQs</w:t>
      </w:r>
    </w:p>
    <w:p w:rsidR="003D7AEF" w:rsidRDefault="003D7AEF" w:rsidP="00CB389E">
      <w:pPr>
        <w:rPr>
          <w:rFonts w:asciiTheme="minorHAnsi" w:hAnsiTheme="minorHAnsi"/>
          <w:sz w:val="22"/>
          <w:szCs w:val="22"/>
        </w:rPr>
      </w:pPr>
    </w:p>
    <w:p w:rsidR="003D7AEF" w:rsidRDefault="003D7AEF" w:rsidP="00CB389E">
      <w:pPr>
        <w:rPr>
          <w:rFonts w:asciiTheme="minorHAnsi" w:hAnsiTheme="minorHAnsi"/>
          <w:sz w:val="22"/>
          <w:szCs w:val="22"/>
        </w:rPr>
      </w:pPr>
      <w:r>
        <w:rPr>
          <w:rFonts w:asciiTheme="minorHAnsi" w:hAnsiTheme="minorHAnsi"/>
          <w:sz w:val="22"/>
          <w:szCs w:val="22"/>
        </w:rPr>
        <w:t>It is important to present findings to parliamentary committees. There are challenges with per diems/civic fees.</w:t>
      </w:r>
    </w:p>
    <w:p w:rsidR="003D7AEF" w:rsidRDefault="003D7AEF" w:rsidP="00CB389E">
      <w:pPr>
        <w:rPr>
          <w:rFonts w:asciiTheme="minorHAnsi" w:hAnsiTheme="minorHAnsi"/>
          <w:sz w:val="22"/>
          <w:szCs w:val="22"/>
        </w:rPr>
      </w:pPr>
    </w:p>
    <w:p w:rsidR="003D7AEF" w:rsidRDefault="003D7AEF" w:rsidP="00CB389E">
      <w:pPr>
        <w:rPr>
          <w:rFonts w:asciiTheme="minorHAnsi" w:hAnsiTheme="minorHAnsi"/>
          <w:sz w:val="22"/>
          <w:szCs w:val="22"/>
        </w:rPr>
      </w:pPr>
      <w:r>
        <w:rPr>
          <w:rFonts w:asciiTheme="minorHAnsi" w:hAnsiTheme="minorHAnsi"/>
          <w:sz w:val="22"/>
          <w:szCs w:val="22"/>
        </w:rPr>
        <w:t xml:space="preserve">Full councils are under-resourced and as </w:t>
      </w:r>
      <w:proofErr w:type="gramStart"/>
      <w:r>
        <w:rPr>
          <w:rFonts w:asciiTheme="minorHAnsi" w:hAnsiTheme="minorHAnsi"/>
          <w:sz w:val="22"/>
          <w:szCs w:val="22"/>
        </w:rPr>
        <w:t>such,</w:t>
      </w:r>
      <w:proofErr w:type="gramEnd"/>
      <w:r>
        <w:rPr>
          <w:rFonts w:asciiTheme="minorHAnsi" w:hAnsiTheme="minorHAnsi"/>
          <w:sz w:val="22"/>
          <w:szCs w:val="22"/>
        </w:rPr>
        <w:t xml:space="preserve"> often do not meet quarterly as they are meant to. There have been instances of NGOs paying to cover the costs of committee meetings to ensure they happen.</w:t>
      </w:r>
    </w:p>
    <w:p w:rsidR="003D7AEF" w:rsidRDefault="003D7AEF" w:rsidP="00CB389E">
      <w:pPr>
        <w:rPr>
          <w:rFonts w:asciiTheme="minorHAnsi" w:hAnsiTheme="minorHAnsi"/>
          <w:sz w:val="22"/>
          <w:szCs w:val="22"/>
        </w:rPr>
      </w:pPr>
    </w:p>
    <w:p w:rsidR="003D7AEF" w:rsidRDefault="003D7AEF" w:rsidP="00CB389E">
      <w:pPr>
        <w:rPr>
          <w:rFonts w:asciiTheme="minorHAnsi" w:hAnsiTheme="minorHAnsi"/>
          <w:sz w:val="22"/>
          <w:szCs w:val="22"/>
        </w:rPr>
      </w:pPr>
      <w:r>
        <w:rPr>
          <w:rFonts w:asciiTheme="minorHAnsi" w:hAnsiTheme="minorHAnsi"/>
          <w:sz w:val="22"/>
          <w:szCs w:val="22"/>
        </w:rPr>
        <w:t xml:space="preserve">The average age of MPs in Malawi is 56 and two thirds of them are serving their first term. </w:t>
      </w:r>
    </w:p>
    <w:p w:rsidR="0052223C" w:rsidRDefault="0052223C" w:rsidP="004D48C6">
      <w:pPr>
        <w:rPr>
          <w:rFonts w:ascii="Calibri" w:hAnsi="Calibri"/>
          <w:color w:val="000000"/>
          <w:sz w:val="22"/>
          <w:szCs w:val="22"/>
        </w:rPr>
      </w:pPr>
    </w:p>
    <w:p w:rsidR="00980AD2" w:rsidRDefault="00980AD2" w:rsidP="004D48C6">
      <w:pPr>
        <w:rPr>
          <w:rFonts w:ascii="Calibri" w:hAnsi="Calibri"/>
          <w:color w:val="000000"/>
          <w:sz w:val="22"/>
          <w:szCs w:val="22"/>
        </w:rPr>
      </w:pPr>
    </w:p>
    <w:p w:rsidR="00980AD2" w:rsidRDefault="00980AD2" w:rsidP="004D48C6">
      <w:pPr>
        <w:rPr>
          <w:rFonts w:ascii="Calibri" w:hAnsi="Calibri"/>
          <w:color w:val="000000"/>
          <w:sz w:val="22"/>
          <w:szCs w:val="22"/>
        </w:rPr>
      </w:pPr>
    </w:p>
    <w:p w:rsidR="004C4BB1" w:rsidRDefault="004C4BB1" w:rsidP="004D48C6">
      <w:pPr>
        <w:rPr>
          <w:rFonts w:ascii="Calibri" w:hAnsi="Calibri"/>
          <w:color w:val="000000"/>
          <w:sz w:val="22"/>
          <w:szCs w:val="22"/>
        </w:rPr>
      </w:pPr>
      <w:r>
        <w:rPr>
          <w:rFonts w:ascii="Calibri" w:hAnsi="Calibri"/>
          <w:color w:val="000000"/>
          <w:sz w:val="22"/>
          <w:szCs w:val="22"/>
        </w:rPr>
        <w:lastRenderedPageBreak/>
        <w:t>Sustainability:</w:t>
      </w:r>
    </w:p>
    <w:p w:rsidR="004C4BB1" w:rsidRDefault="004C4BB1" w:rsidP="004C4BB1">
      <w:pPr>
        <w:pStyle w:val="ListParagraph"/>
        <w:numPr>
          <w:ilvl w:val="0"/>
          <w:numId w:val="17"/>
        </w:numPr>
        <w:rPr>
          <w:rFonts w:ascii="Calibri" w:hAnsi="Calibri"/>
          <w:color w:val="000000"/>
          <w:sz w:val="22"/>
          <w:szCs w:val="22"/>
        </w:rPr>
      </w:pPr>
      <w:r>
        <w:rPr>
          <w:rFonts w:ascii="Calibri" w:hAnsi="Calibri"/>
          <w:color w:val="000000"/>
          <w:sz w:val="22"/>
          <w:szCs w:val="22"/>
        </w:rPr>
        <w:t>Look at funds already in the country – how can they be utilised? E.g. big donors looking for tried and tested projects, good stories</w:t>
      </w:r>
    </w:p>
    <w:p w:rsidR="004C4BB1" w:rsidRDefault="004C4BB1" w:rsidP="004C4BB1">
      <w:pPr>
        <w:pStyle w:val="ListParagraph"/>
        <w:numPr>
          <w:ilvl w:val="0"/>
          <w:numId w:val="17"/>
        </w:numPr>
        <w:rPr>
          <w:rFonts w:ascii="Calibri" w:hAnsi="Calibri"/>
          <w:color w:val="000000"/>
          <w:sz w:val="22"/>
          <w:szCs w:val="22"/>
        </w:rPr>
      </w:pPr>
      <w:r>
        <w:rPr>
          <w:rFonts w:ascii="Calibri" w:hAnsi="Calibri"/>
          <w:color w:val="000000"/>
          <w:sz w:val="22"/>
          <w:szCs w:val="22"/>
        </w:rPr>
        <w:t>If there is an enterprise element to a project, build savings in</w:t>
      </w:r>
    </w:p>
    <w:p w:rsidR="004C4BB1" w:rsidRDefault="004C4BB1" w:rsidP="004C4BB1">
      <w:pPr>
        <w:pStyle w:val="ListParagraph"/>
        <w:numPr>
          <w:ilvl w:val="0"/>
          <w:numId w:val="17"/>
        </w:numPr>
        <w:rPr>
          <w:rFonts w:ascii="Calibri" w:hAnsi="Calibri"/>
          <w:color w:val="000000"/>
          <w:sz w:val="22"/>
          <w:szCs w:val="22"/>
        </w:rPr>
      </w:pPr>
      <w:r>
        <w:rPr>
          <w:rFonts w:ascii="Calibri" w:hAnsi="Calibri"/>
          <w:color w:val="000000"/>
          <w:sz w:val="22"/>
          <w:szCs w:val="22"/>
        </w:rPr>
        <w:t>Tax base is fundamental challenge and needs to change</w:t>
      </w:r>
    </w:p>
    <w:p w:rsidR="004C4BB1" w:rsidRPr="004C4BB1" w:rsidRDefault="004C4BB1" w:rsidP="004C4BB1">
      <w:pPr>
        <w:pStyle w:val="ListParagraph"/>
        <w:ind w:left="1080"/>
        <w:rPr>
          <w:rFonts w:ascii="Calibri" w:hAnsi="Calibri"/>
          <w:color w:val="000000"/>
          <w:sz w:val="22"/>
          <w:szCs w:val="22"/>
        </w:rPr>
      </w:pPr>
    </w:p>
    <w:p w:rsidR="000060E6" w:rsidRPr="00980AD2" w:rsidRDefault="00933D1F" w:rsidP="004D48C6">
      <w:pPr>
        <w:rPr>
          <w:rFonts w:asciiTheme="minorHAnsi" w:hAnsiTheme="minorHAnsi"/>
          <w:color w:val="000000"/>
          <w:sz w:val="22"/>
          <w:szCs w:val="22"/>
        </w:rPr>
      </w:pPr>
      <w:r>
        <w:rPr>
          <w:rFonts w:ascii="Calibri" w:hAnsi="Calibri"/>
          <w:color w:val="000000"/>
          <w:sz w:val="22"/>
          <w:szCs w:val="22"/>
        </w:rPr>
        <w:t xml:space="preserve">Attendees were given the opportunity to discuss potential future projects, to share application ideas, and to make useful connections </w:t>
      </w:r>
      <w:r w:rsidRPr="00980AD2">
        <w:rPr>
          <w:rFonts w:asciiTheme="minorHAnsi" w:hAnsiTheme="minorHAnsi"/>
          <w:color w:val="000000"/>
          <w:sz w:val="22"/>
          <w:szCs w:val="22"/>
        </w:rPr>
        <w:t>and for those lookin</w:t>
      </w:r>
      <w:r w:rsidR="00BE6EAB" w:rsidRPr="00980AD2">
        <w:rPr>
          <w:rFonts w:asciiTheme="minorHAnsi" w:hAnsiTheme="minorHAnsi"/>
          <w:color w:val="000000"/>
          <w:sz w:val="22"/>
          <w:szCs w:val="22"/>
        </w:rPr>
        <w:t xml:space="preserve">g for partners to meet. </w:t>
      </w:r>
    </w:p>
    <w:p w:rsidR="008A6C7D" w:rsidRPr="00980AD2" w:rsidRDefault="008A6C7D" w:rsidP="004D48C6">
      <w:pPr>
        <w:rPr>
          <w:rFonts w:asciiTheme="minorHAnsi" w:hAnsiTheme="minorHAnsi"/>
          <w:color w:val="000000"/>
          <w:sz w:val="22"/>
          <w:szCs w:val="22"/>
        </w:rPr>
      </w:pPr>
    </w:p>
    <w:p w:rsidR="00980AD2" w:rsidRPr="00980AD2" w:rsidRDefault="00980AD2" w:rsidP="00980AD2">
      <w:pPr>
        <w:pStyle w:val="Heading3"/>
        <w:shd w:val="clear" w:color="auto" w:fill="FFFFFF"/>
        <w:spacing w:before="270" w:after="195"/>
        <w:rPr>
          <w:rFonts w:asciiTheme="minorHAnsi" w:hAnsiTheme="minorHAnsi"/>
          <w:b w:val="0"/>
          <w:bCs w:val="0"/>
          <w:color w:val="333333"/>
          <w:sz w:val="22"/>
          <w:szCs w:val="22"/>
        </w:rPr>
      </w:pPr>
      <w:r w:rsidRPr="00980AD2">
        <w:rPr>
          <w:rFonts w:asciiTheme="minorHAnsi" w:hAnsiTheme="minorHAnsi"/>
          <w:b w:val="0"/>
          <w:color w:val="auto"/>
          <w:sz w:val="22"/>
          <w:szCs w:val="22"/>
        </w:rPr>
        <w:t xml:space="preserve">The SMP shared information about </w:t>
      </w:r>
      <w:proofErr w:type="gramStart"/>
      <w:r w:rsidRPr="00980AD2">
        <w:rPr>
          <w:rFonts w:asciiTheme="minorHAnsi" w:hAnsiTheme="minorHAnsi"/>
          <w:b w:val="0"/>
          <w:color w:val="auto"/>
          <w:sz w:val="22"/>
          <w:szCs w:val="22"/>
        </w:rPr>
        <w:t>their own</w:t>
      </w:r>
      <w:proofErr w:type="gramEnd"/>
      <w:r w:rsidRPr="00980AD2">
        <w:rPr>
          <w:rFonts w:asciiTheme="minorHAnsi" w:hAnsiTheme="minorHAnsi"/>
          <w:b w:val="0"/>
          <w:color w:val="auto"/>
          <w:sz w:val="22"/>
          <w:szCs w:val="22"/>
        </w:rPr>
        <w:t xml:space="preserve"> governance work.  In April 2016 they hosted </w:t>
      </w:r>
      <w:hyperlink r:id="rId9" w:history="1">
        <w:r w:rsidRPr="00980AD2">
          <w:rPr>
            <w:rStyle w:val="Hyperlink"/>
            <w:rFonts w:asciiTheme="minorHAnsi" w:hAnsiTheme="minorHAnsi"/>
            <w:b w:val="0"/>
            <w:sz w:val="22"/>
            <w:szCs w:val="22"/>
          </w:rPr>
          <w:t>an event</w:t>
        </w:r>
      </w:hyperlink>
      <w:r w:rsidRPr="00980AD2">
        <w:rPr>
          <w:rFonts w:asciiTheme="minorHAnsi" w:hAnsiTheme="minorHAnsi"/>
          <w:b w:val="0"/>
          <w:color w:val="000000"/>
          <w:sz w:val="22"/>
          <w:szCs w:val="22"/>
        </w:rPr>
        <w:t xml:space="preserve"> </w:t>
      </w:r>
      <w:r w:rsidRPr="00980AD2">
        <w:rPr>
          <w:rFonts w:asciiTheme="minorHAnsi" w:hAnsiTheme="minorHAnsi"/>
          <w:b w:val="0"/>
          <w:color w:val="auto"/>
          <w:sz w:val="22"/>
          <w:szCs w:val="22"/>
        </w:rPr>
        <w:t xml:space="preserve">at which Sir Andrew Cubie spoke about Scotland’s experience in recent decades relating to the theme of ‘leadership, good governance and the role of civil society’.  Then Malawian academic, </w:t>
      </w:r>
      <w:r w:rsidRPr="00980AD2">
        <w:rPr>
          <w:rFonts w:asciiTheme="minorHAnsi" w:hAnsiTheme="minorHAnsi"/>
          <w:b w:val="0"/>
          <w:bCs w:val="0"/>
          <w:color w:val="auto"/>
          <w:sz w:val="22"/>
          <w:szCs w:val="22"/>
        </w:rPr>
        <w:t xml:space="preserve">Dr Henry </w:t>
      </w:r>
      <w:proofErr w:type="spellStart"/>
      <w:r w:rsidRPr="00980AD2">
        <w:rPr>
          <w:rFonts w:asciiTheme="minorHAnsi" w:hAnsiTheme="minorHAnsi"/>
          <w:b w:val="0"/>
          <w:bCs w:val="0"/>
          <w:color w:val="auto"/>
          <w:sz w:val="22"/>
          <w:szCs w:val="22"/>
        </w:rPr>
        <w:t>Chingaipe</w:t>
      </w:r>
      <w:proofErr w:type="spellEnd"/>
      <w:r w:rsidRPr="00980AD2">
        <w:rPr>
          <w:rFonts w:asciiTheme="minorHAnsi" w:hAnsiTheme="minorHAnsi"/>
          <w:b w:val="0"/>
          <w:bCs w:val="0"/>
          <w:color w:val="auto"/>
          <w:sz w:val="22"/>
          <w:szCs w:val="22"/>
        </w:rPr>
        <w:t xml:space="preserve"> PhD</w:t>
      </w:r>
      <w:r w:rsidRPr="00980AD2">
        <w:rPr>
          <w:rFonts w:asciiTheme="minorHAnsi" w:hAnsiTheme="minorHAnsi"/>
          <w:b w:val="0"/>
          <w:color w:val="auto"/>
          <w:sz w:val="22"/>
          <w:szCs w:val="22"/>
        </w:rPr>
        <w:t xml:space="preserve">, reflected on Malawi’s experience against this same theme.  The two speakers compared experience between the two nations and there was an open discussion with an audience of key representatives across government and civil society.  The event was well received and the SMP was encouraged by the government of Malawi to develop a programme of activity in this area.  The SMP and MaSP have consulted in Scotland and Malawi, receiving good </w:t>
      </w:r>
      <w:proofErr w:type="gramStart"/>
      <w:r w:rsidRPr="00980AD2">
        <w:rPr>
          <w:rFonts w:asciiTheme="minorHAnsi" w:hAnsiTheme="minorHAnsi"/>
          <w:b w:val="0"/>
          <w:color w:val="auto"/>
          <w:sz w:val="22"/>
          <w:szCs w:val="22"/>
        </w:rPr>
        <w:t>support  for</w:t>
      </w:r>
      <w:proofErr w:type="gramEnd"/>
      <w:r w:rsidRPr="00980AD2">
        <w:rPr>
          <w:rFonts w:asciiTheme="minorHAnsi" w:hAnsiTheme="minorHAnsi"/>
          <w:b w:val="0"/>
          <w:color w:val="auto"/>
          <w:sz w:val="22"/>
          <w:szCs w:val="22"/>
        </w:rPr>
        <w:t xml:space="preserve"> the idea, and interest from the Scottish Parliament and the RSE to be involved.  </w:t>
      </w:r>
    </w:p>
    <w:p w:rsidR="00980AD2" w:rsidRDefault="00980AD2" w:rsidP="004D48C6">
      <w:pPr>
        <w:rPr>
          <w:rFonts w:ascii="Calibri" w:hAnsi="Calibri"/>
          <w:color w:val="000000"/>
          <w:sz w:val="22"/>
          <w:szCs w:val="22"/>
        </w:rPr>
      </w:pPr>
    </w:p>
    <w:p w:rsidR="00BE6EAB" w:rsidRDefault="008A6C7D" w:rsidP="008A6C7D">
      <w:pPr>
        <w:rPr>
          <w:rFonts w:asciiTheme="minorHAnsi" w:hAnsiTheme="minorHAnsi"/>
          <w:sz w:val="22"/>
          <w:szCs w:val="22"/>
        </w:rPr>
      </w:pPr>
      <w:r>
        <w:rPr>
          <w:rFonts w:ascii="Calibri" w:hAnsi="Calibri"/>
          <w:color w:val="000000"/>
          <w:sz w:val="22"/>
          <w:szCs w:val="22"/>
        </w:rPr>
        <w:t>Attendees were also given the option to disclose whether they were considering applying for a Scottish Government 2018-23 Malawi grant via the Feedback and Evaluation Form.</w:t>
      </w:r>
      <w:r>
        <w:rPr>
          <w:rFonts w:asciiTheme="minorHAnsi" w:hAnsiTheme="minorHAnsi"/>
          <w:color w:val="000000"/>
          <w:sz w:val="22"/>
          <w:szCs w:val="22"/>
        </w:rPr>
        <w:t xml:space="preserve"> </w:t>
      </w:r>
      <w:r>
        <w:rPr>
          <w:rFonts w:asciiTheme="minorHAnsi" w:hAnsiTheme="minorHAnsi"/>
          <w:sz w:val="22"/>
          <w:szCs w:val="22"/>
        </w:rPr>
        <w:t>They were also given the option</w:t>
      </w:r>
      <w:r w:rsidRPr="008A6C7D">
        <w:rPr>
          <w:rFonts w:asciiTheme="minorHAnsi" w:hAnsiTheme="minorHAnsi"/>
          <w:sz w:val="22"/>
          <w:szCs w:val="22"/>
        </w:rPr>
        <w:t xml:space="preserve"> of having these details made public on the SMP website along with their details to be contacted directly. Others noted that the information could be posted but not their personal details, and as such they would prefer for interested parties to contact them through the SMP. </w:t>
      </w:r>
    </w:p>
    <w:p w:rsidR="002A27FD" w:rsidRPr="002A27FD" w:rsidRDefault="002A27FD" w:rsidP="008A6C7D">
      <w:pPr>
        <w:rPr>
          <w:rFonts w:asciiTheme="minorHAnsi" w:hAnsiTheme="minorHAnsi"/>
          <w:sz w:val="22"/>
          <w:szCs w:val="22"/>
        </w:rPr>
      </w:pPr>
      <w:r>
        <w:rPr>
          <w:rFonts w:asciiTheme="minorHAnsi" w:hAnsiTheme="minorHAnsi"/>
          <w:b/>
          <w:sz w:val="22"/>
          <w:szCs w:val="22"/>
        </w:rPr>
        <w:t xml:space="preserve">ACTION: </w:t>
      </w:r>
      <w:r>
        <w:rPr>
          <w:rFonts w:asciiTheme="minorHAnsi" w:hAnsiTheme="minorHAnsi"/>
          <w:sz w:val="22"/>
          <w:szCs w:val="22"/>
        </w:rPr>
        <w:t xml:space="preserve">Attendees who did not complete the form at the event can complete </w:t>
      </w:r>
      <w:hyperlink r:id="rId10" w:history="1">
        <w:r w:rsidRPr="002A27FD">
          <w:rPr>
            <w:rStyle w:val="Hyperlink"/>
            <w:rFonts w:asciiTheme="minorHAnsi" w:hAnsiTheme="minorHAnsi"/>
            <w:sz w:val="22"/>
            <w:szCs w:val="22"/>
          </w:rPr>
          <w:t>here</w:t>
        </w:r>
      </w:hyperlink>
      <w:r>
        <w:rPr>
          <w:rFonts w:asciiTheme="minorHAnsi" w:hAnsiTheme="minorHAnsi"/>
          <w:sz w:val="22"/>
          <w:szCs w:val="22"/>
        </w:rPr>
        <w:t>.</w:t>
      </w:r>
    </w:p>
    <w:p w:rsidR="004D48C6" w:rsidRDefault="004D48C6" w:rsidP="007B022B">
      <w:pPr>
        <w:pStyle w:val="Heading1"/>
      </w:pPr>
      <w:r>
        <w:t>Feedback from Malawian Input</w:t>
      </w:r>
    </w:p>
    <w:p w:rsidR="00E60B2A" w:rsidRDefault="00E60B2A" w:rsidP="004D48C6">
      <w:pPr>
        <w:rPr>
          <w:rFonts w:ascii="Calibri" w:hAnsi="Calibri"/>
          <w:color w:val="000000"/>
        </w:rPr>
      </w:pPr>
    </w:p>
    <w:p w:rsidR="0045373D" w:rsidRPr="002A27FD" w:rsidRDefault="002A27FD" w:rsidP="004D48C6">
      <w:pPr>
        <w:rPr>
          <w:rFonts w:ascii="Calibri" w:hAnsi="Calibri"/>
          <w:color w:val="000000"/>
          <w:sz w:val="22"/>
          <w:szCs w:val="22"/>
        </w:rPr>
      </w:pPr>
      <w:r w:rsidRPr="002A27FD">
        <w:rPr>
          <w:rFonts w:ascii="Calibri" w:hAnsi="Calibri"/>
          <w:color w:val="000000"/>
          <w:sz w:val="22"/>
          <w:szCs w:val="22"/>
        </w:rPr>
        <w:t>Some of the a</w:t>
      </w:r>
      <w:r w:rsidR="007B022B" w:rsidRPr="002A27FD">
        <w:rPr>
          <w:rFonts w:ascii="Calibri" w:hAnsi="Calibri"/>
          <w:color w:val="000000"/>
          <w:sz w:val="22"/>
          <w:szCs w:val="22"/>
        </w:rPr>
        <w:t>nswers to</w:t>
      </w:r>
      <w:r w:rsidRPr="002A27FD">
        <w:rPr>
          <w:rFonts w:ascii="Calibri" w:hAnsi="Calibri"/>
          <w:color w:val="000000"/>
          <w:sz w:val="22"/>
          <w:szCs w:val="22"/>
        </w:rPr>
        <w:t xml:space="preserve"> the</w:t>
      </w:r>
      <w:r w:rsidR="007B022B" w:rsidRPr="002A27FD">
        <w:rPr>
          <w:rFonts w:ascii="Calibri" w:hAnsi="Calibri"/>
          <w:color w:val="000000"/>
          <w:sz w:val="22"/>
          <w:szCs w:val="22"/>
        </w:rPr>
        <w:t xml:space="preserve"> anonymous questions posted on WhatsApp were </w:t>
      </w:r>
      <w:r w:rsidRPr="002A27FD">
        <w:rPr>
          <w:rFonts w:ascii="Calibri" w:hAnsi="Calibri"/>
          <w:color w:val="000000"/>
          <w:sz w:val="22"/>
          <w:szCs w:val="22"/>
        </w:rPr>
        <w:t>shared</w:t>
      </w:r>
      <w:r w:rsidR="007B022B" w:rsidRPr="002A27FD">
        <w:rPr>
          <w:rFonts w:ascii="Calibri" w:hAnsi="Calibri"/>
          <w:color w:val="000000"/>
          <w:sz w:val="22"/>
          <w:szCs w:val="22"/>
        </w:rPr>
        <w:t>, and are also posted on the SMP website for future reference.</w:t>
      </w:r>
      <w:r w:rsidR="008A6C7D" w:rsidRPr="002A27FD">
        <w:rPr>
          <w:rFonts w:ascii="Calibri" w:hAnsi="Calibri"/>
          <w:color w:val="000000"/>
          <w:sz w:val="22"/>
          <w:szCs w:val="22"/>
        </w:rPr>
        <w:t xml:space="preserve"> </w:t>
      </w:r>
    </w:p>
    <w:p w:rsidR="0045373D" w:rsidRPr="002A27FD" w:rsidRDefault="0045373D" w:rsidP="004D48C6">
      <w:pPr>
        <w:rPr>
          <w:rFonts w:ascii="Calibri" w:hAnsi="Calibri"/>
          <w:color w:val="000000"/>
          <w:sz w:val="22"/>
          <w:szCs w:val="22"/>
        </w:rPr>
      </w:pPr>
    </w:p>
    <w:p w:rsidR="0045373D" w:rsidRPr="002A27FD" w:rsidRDefault="0045373D" w:rsidP="0045373D">
      <w:pPr>
        <w:rPr>
          <w:rFonts w:ascii="Calibri" w:hAnsi="Calibri"/>
          <w:color w:val="000000"/>
          <w:sz w:val="22"/>
          <w:szCs w:val="22"/>
        </w:rPr>
      </w:pPr>
      <w:r w:rsidRPr="002A27FD">
        <w:rPr>
          <w:rFonts w:ascii="Calibri" w:hAnsi="Calibri"/>
          <w:color w:val="000000"/>
          <w:sz w:val="22"/>
          <w:szCs w:val="22"/>
        </w:rPr>
        <w:t xml:space="preserve">Read </w:t>
      </w:r>
      <w:r w:rsidR="00FF7385">
        <w:rPr>
          <w:rFonts w:ascii="Calibri" w:hAnsi="Calibri"/>
          <w:color w:val="000000"/>
          <w:sz w:val="22"/>
          <w:szCs w:val="22"/>
        </w:rPr>
        <w:t xml:space="preserve">the questions and answers </w:t>
      </w:r>
      <w:hyperlink r:id="rId11" w:history="1">
        <w:r w:rsidR="00FF7385" w:rsidRPr="00FF7385">
          <w:rPr>
            <w:rStyle w:val="Hyperlink"/>
            <w:rFonts w:ascii="Calibri" w:hAnsi="Calibri"/>
            <w:sz w:val="22"/>
            <w:szCs w:val="22"/>
          </w:rPr>
          <w:t>here</w:t>
        </w:r>
      </w:hyperlink>
      <w:r w:rsidR="00FF7385">
        <w:rPr>
          <w:rFonts w:ascii="Calibri" w:hAnsi="Calibri"/>
          <w:color w:val="000000"/>
          <w:sz w:val="22"/>
          <w:szCs w:val="22"/>
        </w:rPr>
        <w:t>.</w:t>
      </w:r>
    </w:p>
    <w:p w:rsidR="0045373D" w:rsidRPr="002A27FD" w:rsidRDefault="0045373D" w:rsidP="004D48C6">
      <w:pPr>
        <w:rPr>
          <w:rFonts w:ascii="Calibri" w:hAnsi="Calibri"/>
          <w:color w:val="000000"/>
          <w:sz w:val="22"/>
          <w:szCs w:val="22"/>
        </w:rPr>
      </w:pPr>
    </w:p>
    <w:p w:rsidR="00BA50EB" w:rsidRPr="002A27FD" w:rsidRDefault="008A6C7D" w:rsidP="004D48C6">
      <w:pPr>
        <w:rPr>
          <w:rFonts w:ascii="Calibri" w:hAnsi="Calibri"/>
          <w:color w:val="000000"/>
          <w:sz w:val="22"/>
          <w:szCs w:val="22"/>
        </w:rPr>
      </w:pPr>
      <w:r w:rsidRPr="002A27FD">
        <w:rPr>
          <w:rFonts w:ascii="Calibri" w:hAnsi="Calibri"/>
          <w:color w:val="000000"/>
          <w:sz w:val="22"/>
          <w:szCs w:val="22"/>
        </w:rPr>
        <w:t xml:space="preserve">The </w:t>
      </w:r>
      <w:r w:rsidR="002A27FD">
        <w:rPr>
          <w:rFonts w:ascii="Calibri" w:hAnsi="Calibri"/>
          <w:color w:val="000000"/>
          <w:sz w:val="22"/>
          <w:szCs w:val="22"/>
        </w:rPr>
        <w:t>Civic Governance</w:t>
      </w:r>
      <w:r w:rsidR="00ED5A83">
        <w:rPr>
          <w:rFonts w:ascii="Calibri" w:hAnsi="Calibri"/>
          <w:color w:val="000000"/>
          <w:sz w:val="22"/>
          <w:szCs w:val="22"/>
        </w:rPr>
        <w:t xml:space="preserve"> Panel </w:t>
      </w:r>
      <w:proofErr w:type="gramStart"/>
      <w:r w:rsidR="00ED5A83">
        <w:rPr>
          <w:rFonts w:ascii="Calibri" w:hAnsi="Calibri"/>
          <w:color w:val="000000"/>
          <w:sz w:val="22"/>
          <w:szCs w:val="22"/>
        </w:rPr>
        <w:t>we</w:t>
      </w:r>
      <w:r w:rsidRPr="002A27FD">
        <w:rPr>
          <w:rFonts w:ascii="Calibri" w:hAnsi="Calibri"/>
          <w:color w:val="000000"/>
          <w:sz w:val="22"/>
          <w:szCs w:val="22"/>
        </w:rPr>
        <w:t>re</w:t>
      </w:r>
      <w:proofErr w:type="gramEnd"/>
      <w:r w:rsidRPr="002A27FD">
        <w:rPr>
          <w:rFonts w:ascii="Calibri" w:hAnsi="Calibri"/>
          <w:color w:val="000000"/>
          <w:sz w:val="22"/>
          <w:szCs w:val="22"/>
        </w:rPr>
        <w:t xml:space="preserve"> as follows:</w:t>
      </w:r>
    </w:p>
    <w:p w:rsidR="002A27FD" w:rsidRPr="002A27FD" w:rsidRDefault="002A27FD" w:rsidP="002A27FD">
      <w:pPr>
        <w:rPr>
          <w:rFonts w:ascii="Calibri" w:hAnsi="Calibri"/>
          <w:color w:val="000000"/>
          <w:sz w:val="22"/>
          <w:szCs w:val="22"/>
        </w:rPr>
      </w:pPr>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Name: </w:t>
      </w:r>
      <w:proofErr w:type="spellStart"/>
      <w:r w:rsidRPr="002A27FD">
        <w:rPr>
          <w:rFonts w:ascii="Calibri" w:hAnsi="Calibri"/>
          <w:color w:val="000000"/>
          <w:sz w:val="22"/>
          <w:szCs w:val="22"/>
        </w:rPr>
        <w:t>Mavuto</w:t>
      </w:r>
      <w:proofErr w:type="spellEnd"/>
      <w:r w:rsidRPr="002A27FD">
        <w:rPr>
          <w:rFonts w:ascii="Calibri" w:hAnsi="Calibri"/>
          <w:color w:val="000000"/>
          <w:sz w:val="22"/>
          <w:szCs w:val="22"/>
        </w:rPr>
        <w:t xml:space="preserve"> </w:t>
      </w:r>
      <w:proofErr w:type="spellStart"/>
      <w:r w:rsidRPr="002A27FD">
        <w:rPr>
          <w:rFonts w:ascii="Calibri" w:hAnsi="Calibri"/>
          <w:color w:val="000000"/>
          <w:sz w:val="22"/>
          <w:szCs w:val="22"/>
        </w:rPr>
        <w:t>Bamusi</w:t>
      </w:r>
      <w:proofErr w:type="spellEnd"/>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Organisation: Presidential Advisor on CSO’s and former CSO Head</w:t>
      </w:r>
    </w:p>
    <w:p w:rsidR="002A27FD" w:rsidRPr="002A27FD" w:rsidRDefault="002A27FD" w:rsidP="002A27FD">
      <w:pPr>
        <w:rPr>
          <w:rFonts w:ascii="Calibri" w:hAnsi="Calibri"/>
          <w:color w:val="000000"/>
          <w:sz w:val="22"/>
          <w:szCs w:val="22"/>
        </w:rPr>
      </w:pPr>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Name: Brier </w:t>
      </w:r>
      <w:proofErr w:type="spellStart"/>
      <w:r w:rsidRPr="002A27FD">
        <w:rPr>
          <w:rFonts w:ascii="Calibri" w:hAnsi="Calibri"/>
          <w:color w:val="000000"/>
          <w:sz w:val="22"/>
          <w:szCs w:val="22"/>
        </w:rPr>
        <w:t>Mlowoka</w:t>
      </w:r>
      <w:proofErr w:type="spellEnd"/>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Organisation: Evangelical Association of Malawi</w:t>
      </w:r>
    </w:p>
    <w:p w:rsidR="002A27FD" w:rsidRPr="002A27FD" w:rsidRDefault="002A27FD" w:rsidP="002A27FD">
      <w:pPr>
        <w:rPr>
          <w:rFonts w:ascii="Calibri" w:hAnsi="Calibri"/>
          <w:color w:val="000000"/>
          <w:sz w:val="22"/>
          <w:szCs w:val="22"/>
        </w:rPr>
      </w:pPr>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Name: Phillip </w:t>
      </w:r>
      <w:proofErr w:type="spellStart"/>
      <w:r w:rsidRPr="002A27FD">
        <w:rPr>
          <w:rFonts w:ascii="Calibri" w:hAnsi="Calibri"/>
          <w:color w:val="000000"/>
          <w:sz w:val="22"/>
          <w:szCs w:val="22"/>
        </w:rPr>
        <w:t>Kamangila</w:t>
      </w:r>
      <w:proofErr w:type="spellEnd"/>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Organisation: Activist</w:t>
      </w:r>
    </w:p>
    <w:p w:rsidR="002A27FD" w:rsidRPr="002A27FD" w:rsidRDefault="002A27FD" w:rsidP="002A27FD">
      <w:pPr>
        <w:rPr>
          <w:rFonts w:ascii="Calibri" w:hAnsi="Calibri"/>
          <w:color w:val="000000"/>
          <w:sz w:val="22"/>
          <w:szCs w:val="22"/>
        </w:rPr>
      </w:pPr>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Name: Charles </w:t>
      </w:r>
      <w:proofErr w:type="spellStart"/>
      <w:r w:rsidRPr="002A27FD">
        <w:rPr>
          <w:rFonts w:ascii="Calibri" w:hAnsi="Calibri"/>
          <w:color w:val="000000"/>
          <w:sz w:val="22"/>
          <w:szCs w:val="22"/>
        </w:rPr>
        <w:t>Kasambara</w:t>
      </w:r>
      <w:proofErr w:type="spellEnd"/>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Organisation: Centre of Legal Assistance</w:t>
      </w:r>
    </w:p>
    <w:p w:rsidR="00A66DFF" w:rsidRDefault="00A66DFF" w:rsidP="007B6CBD">
      <w:pPr>
        <w:rPr>
          <w:rFonts w:asciiTheme="minorHAnsi" w:hAnsiTheme="minorHAnsi"/>
          <w:color w:val="000000"/>
          <w:sz w:val="22"/>
          <w:szCs w:val="22"/>
        </w:rPr>
      </w:pPr>
    </w:p>
    <w:p w:rsidR="00980AD2" w:rsidRPr="002A27FD" w:rsidRDefault="00980AD2" w:rsidP="007B6CBD">
      <w:pPr>
        <w:rPr>
          <w:rFonts w:asciiTheme="minorHAnsi" w:hAnsiTheme="minorHAnsi"/>
          <w:color w:val="000000"/>
          <w:sz w:val="22"/>
          <w:szCs w:val="22"/>
        </w:rPr>
      </w:pPr>
      <w:bookmarkStart w:id="0" w:name="_GoBack"/>
      <w:bookmarkEnd w:id="0"/>
    </w:p>
    <w:p w:rsidR="008A6C7D" w:rsidRDefault="008A6C7D" w:rsidP="008A6C7D">
      <w:pPr>
        <w:pStyle w:val="Heading1"/>
      </w:pPr>
      <w:r>
        <w:lastRenderedPageBreak/>
        <w:t>Closing Remarks and next steps</w:t>
      </w:r>
    </w:p>
    <w:p w:rsidR="008A6C7D" w:rsidRDefault="008A6C7D" w:rsidP="008A6C7D">
      <w:pPr>
        <w:rPr>
          <w:rFonts w:ascii="Calibri" w:hAnsi="Calibri"/>
          <w:color w:val="000000"/>
        </w:rPr>
      </w:pPr>
    </w:p>
    <w:p w:rsidR="008A6C7D" w:rsidRDefault="008A6C7D" w:rsidP="008A6C7D">
      <w:pPr>
        <w:rPr>
          <w:rFonts w:ascii="Calibri" w:hAnsi="Calibri"/>
          <w:color w:val="000000"/>
          <w:sz w:val="22"/>
          <w:szCs w:val="22"/>
        </w:rPr>
      </w:pPr>
      <w:r>
        <w:rPr>
          <w:rFonts w:ascii="Calibri" w:hAnsi="Calibri"/>
          <w:color w:val="000000"/>
          <w:sz w:val="22"/>
          <w:szCs w:val="22"/>
        </w:rPr>
        <w:t xml:space="preserve">The Scottish Government will be hosting its own formal Information Day in partnership with the </w:t>
      </w:r>
      <w:proofErr w:type="spellStart"/>
      <w:r>
        <w:rPr>
          <w:rFonts w:ascii="Calibri" w:hAnsi="Calibri"/>
          <w:color w:val="000000"/>
          <w:sz w:val="22"/>
          <w:szCs w:val="22"/>
        </w:rPr>
        <w:t>Corra</w:t>
      </w:r>
      <w:proofErr w:type="spellEnd"/>
      <w:r>
        <w:rPr>
          <w:rFonts w:ascii="Calibri" w:hAnsi="Calibri"/>
          <w:color w:val="000000"/>
          <w:sz w:val="22"/>
          <w:szCs w:val="22"/>
        </w:rPr>
        <w:t xml:space="preserve"> Foundation</w:t>
      </w:r>
      <w:r w:rsidR="00F13F31">
        <w:rPr>
          <w:rFonts w:ascii="Calibri" w:hAnsi="Calibri"/>
          <w:color w:val="000000"/>
          <w:sz w:val="22"/>
          <w:szCs w:val="22"/>
        </w:rPr>
        <w:t xml:space="preserve"> for prospective applicants</w:t>
      </w:r>
      <w:r>
        <w:rPr>
          <w:rFonts w:ascii="Calibri" w:hAnsi="Calibri"/>
          <w:color w:val="000000"/>
          <w:sz w:val="22"/>
          <w:szCs w:val="22"/>
        </w:rPr>
        <w:t>, which will be announced soon.</w:t>
      </w:r>
      <w:r w:rsidR="0045373D">
        <w:rPr>
          <w:rFonts w:ascii="Calibri" w:hAnsi="Calibri"/>
          <w:color w:val="000000"/>
          <w:sz w:val="22"/>
          <w:szCs w:val="22"/>
        </w:rPr>
        <w:t xml:space="preserve"> </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Additional strand meetings will be held on the following dates:</w:t>
      </w:r>
    </w:p>
    <w:p w:rsidR="0045373D" w:rsidRDefault="0045373D" w:rsidP="008A6C7D">
      <w:pPr>
        <w:rPr>
          <w:rFonts w:ascii="Calibri" w:hAnsi="Calibri"/>
          <w:color w:val="000000"/>
          <w:sz w:val="22"/>
          <w:szCs w:val="22"/>
        </w:rPr>
      </w:pPr>
    </w:p>
    <w:tbl>
      <w:tblPr>
        <w:tblW w:w="0" w:type="auto"/>
        <w:tblCellMar>
          <w:left w:w="0" w:type="dxa"/>
          <w:right w:w="0" w:type="dxa"/>
        </w:tblCellMar>
        <w:tblLook w:val="04A0" w:firstRow="1" w:lastRow="0" w:firstColumn="1" w:lastColumn="0" w:noHBand="0" w:noVBand="1"/>
      </w:tblPr>
      <w:tblGrid>
        <w:gridCol w:w="1951"/>
        <w:gridCol w:w="4263"/>
        <w:gridCol w:w="3028"/>
      </w:tblGrid>
      <w:tr w:rsidR="0045373D" w:rsidRPr="0045373D" w:rsidTr="002A27FD">
        <w:tc>
          <w:tcPr>
            <w:tcW w:w="1951" w:type="dxa"/>
            <w:tcMar>
              <w:top w:w="0" w:type="dxa"/>
              <w:left w:w="108" w:type="dxa"/>
              <w:bottom w:w="0" w:type="dxa"/>
              <w:right w:w="108" w:type="dxa"/>
            </w:tcMar>
            <w:hideMark/>
          </w:tcPr>
          <w:p w:rsidR="0045373D" w:rsidRPr="0045373D" w:rsidRDefault="00980AD2" w:rsidP="0045373D">
            <w:pPr>
              <w:rPr>
                <w:rFonts w:ascii="Calibri" w:hAnsi="Calibri"/>
                <w:color w:val="000000"/>
                <w:sz w:val="22"/>
                <w:szCs w:val="22"/>
              </w:rPr>
            </w:pPr>
            <w:hyperlink r:id="rId12" w:history="1">
              <w:r w:rsidR="0045373D" w:rsidRPr="0045373D">
                <w:rPr>
                  <w:rStyle w:val="Hyperlink"/>
                  <w:rFonts w:ascii="Calibri" w:hAnsi="Calibri"/>
                  <w:sz w:val="22"/>
                  <w:szCs w:val="22"/>
                </w:rPr>
                <w:t>Education</w:t>
              </w:r>
            </w:hyperlink>
          </w:p>
        </w:tc>
        <w:tc>
          <w:tcPr>
            <w:tcW w:w="4263"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2-4pm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Edinburgh City Chambers</w:t>
            </w:r>
          </w:p>
        </w:tc>
      </w:tr>
      <w:tr w:rsidR="0045373D" w:rsidRPr="0045373D" w:rsidTr="002A27FD">
        <w:tc>
          <w:tcPr>
            <w:tcW w:w="1951" w:type="dxa"/>
            <w:tcMar>
              <w:top w:w="0" w:type="dxa"/>
              <w:left w:w="108" w:type="dxa"/>
              <w:bottom w:w="0" w:type="dxa"/>
              <w:right w:w="108" w:type="dxa"/>
            </w:tcMar>
            <w:hideMark/>
          </w:tcPr>
          <w:p w:rsidR="0045373D" w:rsidRPr="0045373D" w:rsidRDefault="00980AD2" w:rsidP="002A27FD">
            <w:pPr>
              <w:rPr>
                <w:rFonts w:ascii="Calibri" w:hAnsi="Calibri"/>
                <w:color w:val="000000"/>
                <w:sz w:val="22"/>
                <w:szCs w:val="22"/>
              </w:rPr>
            </w:pPr>
            <w:hyperlink r:id="rId13" w:history="1">
              <w:r w:rsidR="0045373D" w:rsidRPr="0045373D">
                <w:rPr>
                  <w:rStyle w:val="Hyperlink"/>
                  <w:rFonts w:ascii="Calibri" w:hAnsi="Calibri"/>
                  <w:sz w:val="22"/>
                  <w:szCs w:val="22"/>
                </w:rPr>
                <w:t xml:space="preserve">Renewables </w:t>
              </w:r>
            </w:hyperlink>
          </w:p>
        </w:tc>
        <w:tc>
          <w:tcPr>
            <w:tcW w:w="4263"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4.30-6.30pm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Edinburgh City Chambers</w:t>
            </w:r>
          </w:p>
        </w:tc>
      </w:tr>
    </w:tbl>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 xml:space="preserve">There will also be a </w:t>
      </w:r>
      <w:hyperlink r:id="rId14" w:history="1">
        <w:r w:rsidRPr="0045373D">
          <w:rPr>
            <w:rStyle w:val="Hyperlink"/>
            <w:rFonts w:ascii="Calibri" w:hAnsi="Calibri"/>
            <w:sz w:val="22"/>
            <w:szCs w:val="22"/>
          </w:rPr>
          <w:t>CPG meeting</w:t>
        </w:r>
      </w:hyperlink>
      <w:r>
        <w:rPr>
          <w:rFonts w:ascii="Calibri" w:hAnsi="Calibri"/>
          <w:color w:val="000000"/>
          <w:sz w:val="22"/>
          <w:szCs w:val="22"/>
        </w:rPr>
        <w:t xml:space="preserve"> on the Malawi round on Wednesday 15</w:t>
      </w:r>
      <w:r w:rsidRPr="0045373D">
        <w:rPr>
          <w:rFonts w:ascii="Calibri" w:hAnsi="Calibri"/>
          <w:color w:val="000000"/>
          <w:sz w:val="22"/>
          <w:szCs w:val="22"/>
          <w:vertAlign w:val="superscript"/>
        </w:rPr>
        <w:t>th</w:t>
      </w:r>
      <w:r>
        <w:rPr>
          <w:rFonts w:ascii="Calibri" w:hAnsi="Calibri"/>
          <w:color w:val="000000"/>
          <w:sz w:val="22"/>
          <w:szCs w:val="22"/>
        </w:rPr>
        <w:t xml:space="preserve"> September at the Scottish Parliament.</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Everyone was thanked for attending and for their open and honest contributions.</w:t>
      </w:r>
      <w:r w:rsidR="00250E37" w:rsidRPr="00250E37">
        <w:rPr>
          <w:rFonts w:ascii="Calibri" w:hAnsi="Calibri"/>
          <w:color w:val="000000"/>
          <w:sz w:val="22"/>
          <w:szCs w:val="22"/>
        </w:rPr>
        <w:t xml:space="preserve"> </w:t>
      </w:r>
      <w:r w:rsidR="00250E37">
        <w:rPr>
          <w:rFonts w:ascii="Calibri" w:hAnsi="Calibri"/>
          <w:color w:val="000000"/>
          <w:sz w:val="22"/>
          <w:szCs w:val="22"/>
        </w:rPr>
        <w:t>Attendees were reminded that the SMP is here to help and to keep in contact.</w:t>
      </w:r>
    </w:p>
    <w:p w:rsidR="00980AD2" w:rsidRDefault="00980AD2" w:rsidP="008A6C7D">
      <w:pPr>
        <w:rPr>
          <w:rFonts w:ascii="Calibri" w:hAnsi="Calibri"/>
          <w:color w:val="000000"/>
          <w:sz w:val="22"/>
          <w:szCs w:val="22"/>
        </w:rPr>
      </w:pPr>
    </w:p>
    <w:sectPr w:rsidR="00980AD2" w:rsidSect="00713CAC">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B2" w:rsidRDefault="005F74B2" w:rsidP="005F74B2">
      <w:r>
        <w:separator/>
      </w:r>
    </w:p>
  </w:endnote>
  <w:endnote w:type="continuationSeparator" w:id="0">
    <w:p w:rsidR="005F74B2" w:rsidRDefault="005F74B2" w:rsidP="005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B2" w:rsidRDefault="005F74B2" w:rsidP="005F74B2">
      <w:r>
        <w:separator/>
      </w:r>
    </w:p>
  </w:footnote>
  <w:footnote w:type="continuationSeparator" w:id="0">
    <w:p w:rsidR="005F74B2" w:rsidRDefault="005F74B2" w:rsidP="005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B2" w:rsidRDefault="005F74B2">
    <w:pPr>
      <w:pStyle w:val="Header"/>
    </w:pPr>
  </w:p>
  <w:p w:rsidR="005F74B2" w:rsidRDefault="005F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C" w:rsidRDefault="00713CAC">
    <w:pPr>
      <w:pStyle w:val="Header"/>
    </w:pPr>
    <w:r w:rsidRPr="005652D8">
      <w:rPr>
        <w:noProof/>
        <w:lang w:eastAsia="en-GB"/>
      </w:rPr>
      <w:drawing>
        <wp:anchor distT="0" distB="0" distL="114300" distR="114300" simplePos="0" relativeHeight="251659264" behindDoc="0" locked="0" layoutInCell="1" allowOverlap="1" wp14:anchorId="43B18443" wp14:editId="0C2BE452">
          <wp:simplePos x="0" y="0"/>
          <wp:positionH relativeFrom="column">
            <wp:posOffset>1969770</wp:posOffset>
          </wp:positionH>
          <wp:positionV relativeFrom="paragraph">
            <wp:posOffset>-268605</wp:posOffset>
          </wp:positionV>
          <wp:extent cx="204216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286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3F"/>
    <w:multiLevelType w:val="hybridMultilevel"/>
    <w:tmpl w:val="78CCA29E"/>
    <w:lvl w:ilvl="0" w:tplc="564E4236">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B6F0F"/>
    <w:multiLevelType w:val="hybridMultilevel"/>
    <w:tmpl w:val="DE60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33135"/>
    <w:multiLevelType w:val="hybridMultilevel"/>
    <w:tmpl w:val="1870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D1F10"/>
    <w:multiLevelType w:val="hybridMultilevel"/>
    <w:tmpl w:val="C28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67877"/>
    <w:multiLevelType w:val="hybridMultilevel"/>
    <w:tmpl w:val="1122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34196"/>
    <w:multiLevelType w:val="hybridMultilevel"/>
    <w:tmpl w:val="B51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858D0"/>
    <w:multiLevelType w:val="hybridMultilevel"/>
    <w:tmpl w:val="C2CC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74A5B"/>
    <w:multiLevelType w:val="hybridMultilevel"/>
    <w:tmpl w:val="778A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B207D9"/>
    <w:multiLevelType w:val="hybridMultilevel"/>
    <w:tmpl w:val="604CB3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C15BED"/>
    <w:multiLevelType w:val="hybridMultilevel"/>
    <w:tmpl w:val="76121904"/>
    <w:lvl w:ilvl="0" w:tplc="28C2FA2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24004DF"/>
    <w:multiLevelType w:val="hybridMultilevel"/>
    <w:tmpl w:val="1F7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21AAF"/>
    <w:multiLevelType w:val="hybridMultilevel"/>
    <w:tmpl w:val="AA36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FE4E84"/>
    <w:multiLevelType w:val="hybridMultilevel"/>
    <w:tmpl w:val="C0F8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3F4A4E"/>
    <w:multiLevelType w:val="hybridMultilevel"/>
    <w:tmpl w:val="76004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4A3570"/>
    <w:multiLevelType w:val="hybridMultilevel"/>
    <w:tmpl w:val="B218C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142B05"/>
    <w:multiLevelType w:val="hybridMultilevel"/>
    <w:tmpl w:val="671C143A"/>
    <w:lvl w:ilvl="0" w:tplc="75F6C342">
      <w:start w:val="14"/>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nsid w:val="7C9E00AB"/>
    <w:multiLevelType w:val="hybridMultilevel"/>
    <w:tmpl w:val="8834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5"/>
  </w:num>
  <w:num w:numId="5">
    <w:abstractNumId w:val="12"/>
  </w:num>
  <w:num w:numId="6">
    <w:abstractNumId w:val="2"/>
  </w:num>
  <w:num w:numId="7">
    <w:abstractNumId w:val="14"/>
  </w:num>
  <w:num w:numId="8">
    <w:abstractNumId w:val="7"/>
  </w:num>
  <w:num w:numId="9">
    <w:abstractNumId w:val="3"/>
  </w:num>
  <w:num w:numId="10">
    <w:abstractNumId w:val="11"/>
  </w:num>
  <w:num w:numId="11">
    <w:abstractNumId w:val="10"/>
  </w:num>
  <w:num w:numId="12">
    <w:abstractNumId w:val="13"/>
  </w:num>
  <w:num w:numId="13">
    <w:abstractNumId w:val="4"/>
  </w:num>
  <w:num w:numId="14">
    <w:abstractNumId w:val="8"/>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6"/>
    <w:rsid w:val="000060E6"/>
    <w:rsid w:val="0000717C"/>
    <w:rsid w:val="00023AF6"/>
    <w:rsid w:val="000654D2"/>
    <w:rsid w:val="000A70FB"/>
    <w:rsid w:val="000E6EC6"/>
    <w:rsid w:val="000E77DB"/>
    <w:rsid w:val="0011184D"/>
    <w:rsid w:val="00142E35"/>
    <w:rsid w:val="00145DCD"/>
    <w:rsid w:val="00161D48"/>
    <w:rsid w:val="00175841"/>
    <w:rsid w:val="00180669"/>
    <w:rsid w:val="00216225"/>
    <w:rsid w:val="002426F3"/>
    <w:rsid w:val="00250E37"/>
    <w:rsid w:val="00263569"/>
    <w:rsid w:val="00275F5D"/>
    <w:rsid w:val="002A27FD"/>
    <w:rsid w:val="002C3A57"/>
    <w:rsid w:val="00334979"/>
    <w:rsid w:val="003B6D73"/>
    <w:rsid w:val="003D7AEF"/>
    <w:rsid w:val="003F05AC"/>
    <w:rsid w:val="00404E88"/>
    <w:rsid w:val="004274C8"/>
    <w:rsid w:val="00445A14"/>
    <w:rsid w:val="0045373D"/>
    <w:rsid w:val="0045668B"/>
    <w:rsid w:val="004B1DFA"/>
    <w:rsid w:val="004C4BB1"/>
    <w:rsid w:val="004D48C6"/>
    <w:rsid w:val="0052223C"/>
    <w:rsid w:val="005853E9"/>
    <w:rsid w:val="00590B5E"/>
    <w:rsid w:val="005F74B2"/>
    <w:rsid w:val="00694893"/>
    <w:rsid w:val="00713CAC"/>
    <w:rsid w:val="007304A0"/>
    <w:rsid w:val="00733F79"/>
    <w:rsid w:val="007B022B"/>
    <w:rsid w:val="007B6CBD"/>
    <w:rsid w:val="00844CB1"/>
    <w:rsid w:val="00844F4D"/>
    <w:rsid w:val="00856E78"/>
    <w:rsid w:val="008A6C7D"/>
    <w:rsid w:val="008C7591"/>
    <w:rsid w:val="00933D1F"/>
    <w:rsid w:val="00961D66"/>
    <w:rsid w:val="00973468"/>
    <w:rsid w:val="00980AD2"/>
    <w:rsid w:val="00992517"/>
    <w:rsid w:val="009A0381"/>
    <w:rsid w:val="009C46E6"/>
    <w:rsid w:val="00A419CD"/>
    <w:rsid w:val="00A66DFF"/>
    <w:rsid w:val="00A73E94"/>
    <w:rsid w:val="00AC0EB4"/>
    <w:rsid w:val="00B022E6"/>
    <w:rsid w:val="00B148C8"/>
    <w:rsid w:val="00B2085A"/>
    <w:rsid w:val="00B3249C"/>
    <w:rsid w:val="00B53D8E"/>
    <w:rsid w:val="00B547C9"/>
    <w:rsid w:val="00BA50EB"/>
    <w:rsid w:val="00BE6EAB"/>
    <w:rsid w:val="00C43E88"/>
    <w:rsid w:val="00CB214D"/>
    <w:rsid w:val="00CB389E"/>
    <w:rsid w:val="00D40633"/>
    <w:rsid w:val="00DB0382"/>
    <w:rsid w:val="00DD40ED"/>
    <w:rsid w:val="00E04501"/>
    <w:rsid w:val="00E0659D"/>
    <w:rsid w:val="00E60B2A"/>
    <w:rsid w:val="00E72C13"/>
    <w:rsid w:val="00E83B11"/>
    <w:rsid w:val="00EA32E6"/>
    <w:rsid w:val="00ED5A83"/>
    <w:rsid w:val="00F13F31"/>
    <w:rsid w:val="00F46DE9"/>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0A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0A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935">
      <w:bodyDiv w:val="1"/>
      <w:marLeft w:val="0"/>
      <w:marRight w:val="0"/>
      <w:marTop w:val="0"/>
      <w:marBottom w:val="0"/>
      <w:divBdr>
        <w:top w:val="none" w:sz="0" w:space="0" w:color="auto"/>
        <w:left w:val="none" w:sz="0" w:space="0" w:color="auto"/>
        <w:bottom w:val="none" w:sz="0" w:space="0" w:color="auto"/>
        <w:right w:val="none" w:sz="0" w:space="0" w:color="auto"/>
      </w:divBdr>
    </w:div>
    <w:div w:id="1667438211">
      <w:bodyDiv w:val="1"/>
      <w:marLeft w:val="0"/>
      <w:marRight w:val="0"/>
      <w:marTop w:val="0"/>
      <w:marBottom w:val="0"/>
      <w:divBdr>
        <w:top w:val="none" w:sz="0" w:space="0" w:color="auto"/>
        <w:left w:val="none" w:sz="0" w:space="0" w:color="auto"/>
        <w:bottom w:val="none" w:sz="0" w:space="0" w:color="auto"/>
        <w:right w:val="none" w:sz="0" w:space="0" w:color="auto"/>
      </w:divBdr>
    </w:div>
    <w:div w:id="19739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news-events/past-events/malawi-call-civic-governance/" TargetMode="External"/><Relationship Id="rId13" Type="http://schemas.openxmlformats.org/officeDocument/2006/relationships/hyperlink" Target="http://scotland-malawipartnership.org/news-events/all-events/malawi-call-renewable-energy-water-clima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tland-malawipartnership.org/news-events/all-events/malawi-call-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tland-malawipartnership.org/download_file/26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veymonkey.co.uk/r/SDTYJBZ" TargetMode="External"/><Relationship Id="rId4" Type="http://schemas.openxmlformats.org/officeDocument/2006/relationships/settings" Target="settings.xml"/><Relationship Id="rId9" Type="http://schemas.openxmlformats.org/officeDocument/2006/relationships/hyperlink" Target="http://www.scotland-malawipartnership.org/news-events/past-events/governance/" TargetMode="External"/><Relationship Id="rId14" Type="http://schemas.openxmlformats.org/officeDocument/2006/relationships/hyperlink" Target="https://www.scotland-malawipartnership.org/news-events/all-events/cpg-on-malawi-the-malawi-development-program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David</cp:lastModifiedBy>
  <cp:revision>12</cp:revision>
  <dcterms:created xsi:type="dcterms:W3CDTF">2017-11-14T08:45:00Z</dcterms:created>
  <dcterms:modified xsi:type="dcterms:W3CDTF">2017-11-17T15:44:00Z</dcterms:modified>
</cp:coreProperties>
</file>