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B2" w:rsidRDefault="005F74B2" w:rsidP="004D48C6">
      <w:pPr>
        <w:jc w:val="center"/>
        <w:outlineLvl w:val="0"/>
        <w:rPr>
          <w:rFonts w:ascii="Calibri" w:hAnsi="Calibri" w:cs="Calibri"/>
          <w:b/>
          <w:sz w:val="28"/>
          <w:szCs w:val="28"/>
        </w:rPr>
      </w:pPr>
    </w:p>
    <w:p w:rsidR="005F74B2" w:rsidRDefault="005F74B2" w:rsidP="004D48C6">
      <w:pPr>
        <w:jc w:val="center"/>
        <w:outlineLvl w:val="0"/>
        <w:rPr>
          <w:rFonts w:ascii="Calibri" w:hAnsi="Calibri" w:cs="Calibri"/>
          <w:b/>
          <w:sz w:val="28"/>
          <w:szCs w:val="28"/>
        </w:rPr>
      </w:pPr>
    </w:p>
    <w:p w:rsidR="005F74B2" w:rsidRPr="005652D8" w:rsidRDefault="00E230AF" w:rsidP="005F74B2">
      <w:pPr>
        <w:pStyle w:val="Heading1"/>
        <w:jc w:val="center"/>
        <w:rPr>
          <w:sz w:val="32"/>
          <w:szCs w:val="32"/>
        </w:rPr>
      </w:pPr>
      <w:r>
        <w:rPr>
          <w:sz w:val="32"/>
          <w:szCs w:val="32"/>
        </w:rPr>
        <w:t>SMp renewable energy, sustainable economic development</w:t>
      </w:r>
      <w:r w:rsidR="004D1B97">
        <w:rPr>
          <w:sz w:val="32"/>
          <w:szCs w:val="32"/>
        </w:rPr>
        <w:t xml:space="preserve"> </w:t>
      </w:r>
      <w:r w:rsidR="00142E35">
        <w:rPr>
          <w:sz w:val="32"/>
          <w:szCs w:val="32"/>
        </w:rPr>
        <w:t>Strand Meeting</w:t>
      </w:r>
    </w:p>
    <w:p w:rsidR="005F74B2" w:rsidRDefault="004D1B97" w:rsidP="005F74B2">
      <w:pPr>
        <w:pStyle w:val="Heading1"/>
        <w:jc w:val="center"/>
      </w:pPr>
      <w:r>
        <w:t>thursday 16</w:t>
      </w:r>
      <w:r w:rsidRPr="004D1B97">
        <w:rPr>
          <w:vertAlign w:val="superscript"/>
        </w:rPr>
        <w:t>th</w:t>
      </w:r>
      <w:r>
        <w:t xml:space="preserve"> november</w:t>
      </w:r>
      <w:r w:rsidR="005F74B2">
        <w:t>,</w:t>
      </w:r>
      <w:r w:rsidR="005F74B2" w:rsidRPr="005652D8">
        <w:t xml:space="preserve"> edinburgh city chambers, high street, Eh1 1yJ</w:t>
      </w:r>
      <w:r w:rsidR="005F74B2">
        <w:t xml:space="preserve"> </w:t>
      </w:r>
    </w:p>
    <w:p w:rsidR="005F74B2" w:rsidRPr="005652D8" w:rsidRDefault="00E230AF" w:rsidP="005F74B2">
      <w:pPr>
        <w:pStyle w:val="Heading1"/>
        <w:jc w:val="center"/>
      </w:pPr>
      <w:r>
        <w:t>16.30 – 18</w:t>
      </w:r>
      <w:r w:rsidR="005F74B2">
        <w:t>.</w:t>
      </w:r>
      <w:r>
        <w:t>3</w:t>
      </w:r>
      <w:r w:rsidR="005F74B2">
        <w:t>0</w:t>
      </w:r>
    </w:p>
    <w:p w:rsidR="005F74B2" w:rsidRDefault="005F74B2" w:rsidP="004D48C6">
      <w:pPr>
        <w:jc w:val="center"/>
        <w:outlineLvl w:val="0"/>
        <w:rPr>
          <w:rFonts w:ascii="Calibri" w:hAnsi="Calibri" w:cs="Calibri"/>
          <w:b/>
          <w:sz w:val="28"/>
          <w:szCs w:val="28"/>
        </w:rPr>
      </w:pPr>
    </w:p>
    <w:p w:rsidR="009C46E6" w:rsidRDefault="009C46E6" w:rsidP="004D48C6">
      <w:pPr>
        <w:jc w:val="center"/>
        <w:outlineLvl w:val="0"/>
        <w:rPr>
          <w:rFonts w:ascii="Calibri" w:hAnsi="Calibri" w:cs="Calibri"/>
          <w:b/>
          <w:sz w:val="22"/>
          <w:szCs w:val="22"/>
          <w:u w:val="single"/>
        </w:rPr>
      </w:pPr>
      <w:r w:rsidRPr="009C46E6">
        <w:rPr>
          <w:rFonts w:ascii="Calibri" w:hAnsi="Calibri" w:cs="Calibri"/>
          <w:b/>
          <w:sz w:val="22"/>
          <w:szCs w:val="22"/>
          <w:u w:val="single"/>
        </w:rPr>
        <w:t>ATTENDEES</w:t>
      </w:r>
    </w:p>
    <w:p w:rsidR="00962313" w:rsidRPr="009C46E6" w:rsidRDefault="00962313" w:rsidP="004D48C6">
      <w:pPr>
        <w:jc w:val="center"/>
        <w:outlineLvl w:val="0"/>
        <w:rPr>
          <w:rFonts w:ascii="Calibri" w:hAnsi="Calibri" w:cs="Calibri"/>
          <w:sz w:val="22"/>
          <w:szCs w:val="22"/>
        </w:rPr>
      </w:pPr>
    </w:p>
    <w:tbl>
      <w:tblPr>
        <w:tblStyle w:val="TableGrid"/>
        <w:tblW w:w="0" w:type="auto"/>
        <w:tblLook w:val="04A0" w:firstRow="1" w:lastRow="0" w:firstColumn="1" w:lastColumn="0" w:noHBand="0" w:noVBand="1"/>
      </w:tblPr>
      <w:tblGrid>
        <w:gridCol w:w="4621"/>
        <w:gridCol w:w="4621"/>
      </w:tblGrid>
      <w:tr w:rsidR="00962313" w:rsidRPr="009C46E6" w:rsidTr="00962313">
        <w:tc>
          <w:tcPr>
            <w:tcW w:w="4621" w:type="dxa"/>
          </w:tcPr>
          <w:p w:rsidR="00962313" w:rsidRDefault="00962313" w:rsidP="007E01F3">
            <w:pPr>
              <w:rPr>
                <w:rFonts w:ascii="Calibri" w:hAnsi="Calibri"/>
                <w:color w:val="000000"/>
                <w:sz w:val="22"/>
                <w:szCs w:val="22"/>
              </w:rPr>
            </w:pPr>
            <w:r>
              <w:rPr>
                <w:rFonts w:ascii="Calibri" w:hAnsi="Calibri"/>
                <w:color w:val="000000"/>
                <w:sz w:val="22"/>
                <w:szCs w:val="22"/>
              </w:rPr>
              <w:t>Ankit Agarwal</w:t>
            </w:r>
          </w:p>
        </w:tc>
        <w:tc>
          <w:tcPr>
            <w:tcW w:w="4621" w:type="dxa"/>
          </w:tcPr>
          <w:p w:rsidR="00962313" w:rsidRDefault="00962313" w:rsidP="007E01F3">
            <w:pPr>
              <w:rPr>
                <w:rFonts w:ascii="Calibri" w:hAnsi="Calibri"/>
                <w:color w:val="000000"/>
                <w:sz w:val="22"/>
                <w:szCs w:val="22"/>
              </w:rPr>
            </w:pPr>
            <w:r>
              <w:rPr>
                <w:rFonts w:ascii="Calibri" w:hAnsi="Calibri"/>
                <w:color w:val="000000"/>
                <w:sz w:val="22"/>
                <w:szCs w:val="22"/>
              </w:rPr>
              <w:t>LTS International</w:t>
            </w:r>
          </w:p>
        </w:tc>
      </w:tr>
      <w:tr w:rsidR="00962313" w:rsidRPr="009C46E6" w:rsidTr="007E01F3">
        <w:tc>
          <w:tcPr>
            <w:tcW w:w="4621" w:type="dxa"/>
            <w:vAlign w:val="bottom"/>
          </w:tcPr>
          <w:p w:rsidR="00962313" w:rsidRDefault="00962313" w:rsidP="007E01F3">
            <w:pPr>
              <w:rPr>
                <w:rFonts w:ascii="Calibri" w:hAnsi="Calibri"/>
                <w:color w:val="000000"/>
                <w:sz w:val="22"/>
                <w:szCs w:val="22"/>
              </w:rPr>
            </w:pPr>
            <w:proofErr w:type="spellStart"/>
            <w:r>
              <w:rPr>
                <w:rFonts w:ascii="Calibri" w:hAnsi="Calibri"/>
                <w:color w:val="000000"/>
                <w:sz w:val="22"/>
                <w:szCs w:val="22"/>
              </w:rPr>
              <w:t>Janey</w:t>
            </w:r>
            <w:proofErr w:type="spellEnd"/>
            <w:r>
              <w:rPr>
                <w:rFonts w:ascii="Calibri" w:hAnsi="Calibri"/>
                <w:color w:val="000000"/>
                <w:sz w:val="22"/>
                <w:szCs w:val="22"/>
              </w:rPr>
              <w:t xml:space="preserve"> Andrews</w:t>
            </w:r>
          </w:p>
        </w:tc>
        <w:tc>
          <w:tcPr>
            <w:tcW w:w="4621" w:type="dxa"/>
            <w:vAlign w:val="bottom"/>
          </w:tcPr>
          <w:p w:rsidR="00962313" w:rsidRDefault="00962313" w:rsidP="007E01F3">
            <w:pPr>
              <w:rPr>
                <w:rFonts w:ascii="Calibri" w:hAnsi="Calibri"/>
                <w:color w:val="000000"/>
                <w:sz w:val="22"/>
                <w:szCs w:val="22"/>
              </w:rPr>
            </w:pPr>
            <w:r>
              <w:rPr>
                <w:rFonts w:ascii="Calibri" w:hAnsi="Calibri"/>
                <w:color w:val="000000"/>
                <w:sz w:val="22"/>
                <w:szCs w:val="22"/>
              </w:rPr>
              <w:t>University of Strathclyde</w:t>
            </w:r>
          </w:p>
        </w:tc>
      </w:tr>
      <w:tr w:rsidR="00142E35" w:rsidRPr="009C46E6" w:rsidTr="000258CE">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Richard Bates</w:t>
            </w:r>
          </w:p>
        </w:tc>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University of St Andrews</w:t>
            </w:r>
          </w:p>
        </w:tc>
      </w:tr>
      <w:tr w:rsidR="00142E35" w:rsidRPr="009C46E6" w:rsidTr="000258CE">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Alison Connelly</w:t>
            </w:r>
          </w:p>
        </w:tc>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RSPB</w:t>
            </w:r>
          </w:p>
        </w:tc>
      </w:tr>
      <w:tr w:rsidR="004D1B97" w:rsidRPr="009C46E6" w:rsidTr="000258CE">
        <w:tc>
          <w:tcPr>
            <w:tcW w:w="4621" w:type="dxa"/>
            <w:vAlign w:val="bottom"/>
          </w:tcPr>
          <w:p w:rsidR="004D1B97" w:rsidRDefault="00962313">
            <w:pPr>
              <w:rPr>
                <w:rFonts w:ascii="Calibri" w:hAnsi="Calibri"/>
                <w:color w:val="000000"/>
                <w:sz w:val="22"/>
                <w:szCs w:val="22"/>
              </w:rPr>
            </w:pPr>
            <w:r>
              <w:rPr>
                <w:rFonts w:ascii="Calibri" w:hAnsi="Calibri"/>
                <w:color w:val="000000"/>
                <w:sz w:val="22"/>
                <w:szCs w:val="22"/>
              </w:rPr>
              <w:t>Ian Dickson</w:t>
            </w:r>
          </w:p>
        </w:tc>
        <w:tc>
          <w:tcPr>
            <w:tcW w:w="4621" w:type="dxa"/>
            <w:vAlign w:val="bottom"/>
          </w:tcPr>
          <w:p w:rsidR="004D1B97" w:rsidRDefault="00962313">
            <w:pPr>
              <w:rPr>
                <w:rFonts w:ascii="Calibri" w:hAnsi="Calibri"/>
                <w:color w:val="000000"/>
                <w:sz w:val="22"/>
                <w:szCs w:val="22"/>
              </w:rPr>
            </w:pPr>
            <w:r>
              <w:rPr>
                <w:rFonts w:ascii="Calibri" w:hAnsi="Calibri"/>
                <w:color w:val="000000"/>
                <w:sz w:val="22"/>
                <w:szCs w:val="22"/>
              </w:rPr>
              <w:t>Rotary Club of Ayr</w:t>
            </w:r>
          </w:p>
        </w:tc>
      </w:tr>
      <w:tr w:rsidR="00142E35" w:rsidRPr="009C46E6" w:rsidTr="000258CE">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Emma Duncan</w:t>
            </w:r>
          </w:p>
        </w:tc>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The Global Concerns Trust</w:t>
            </w:r>
          </w:p>
        </w:tc>
      </w:tr>
      <w:tr w:rsidR="00142E35" w:rsidRPr="009C46E6" w:rsidTr="000258CE">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Stuart Galloway</w:t>
            </w:r>
          </w:p>
        </w:tc>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University of Strathclyde</w:t>
            </w:r>
          </w:p>
        </w:tc>
      </w:tr>
      <w:tr w:rsidR="00142E35" w:rsidRPr="009C46E6" w:rsidTr="000258CE">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Daniel Gilbert</w:t>
            </w:r>
          </w:p>
        </w:tc>
        <w:tc>
          <w:tcPr>
            <w:tcW w:w="4621" w:type="dxa"/>
            <w:vAlign w:val="bottom"/>
          </w:tcPr>
          <w:p w:rsidR="00142E35" w:rsidRDefault="00962313">
            <w:pPr>
              <w:rPr>
                <w:rFonts w:ascii="Calibri" w:hAnsi="Calibri"/>
                <w:color w:val="000000"/>
                <w:sz w:val="22"/>
                <w:szCs w:val="22"/>
              </w:rPr>
            </w:pPr>
            <w:r>
              <w:rPr>
                <w:rFonts w:ascii="Calibri" w:hAnsi="Calibri"/>
                <w:color w:val="000000"/>
                <w:sz w:val="22"/>
                <w:szCs w:val="22"/>
              </w:rPr>
              <w:t>Pivot Natural Resources</w:t>
            </w:r>
          </w:p>
        </w:tc>
      </w:tr>
      <w:tr w:rsidR="004A5D54" w:rsidRPr="009C46E6" w:rsidTr="000258CE">
        <w:tc>
          <w:tcPr>
            <w:tcW w:w="4621" w:type="dxa"/>
            <w:vAlign w:val="bottom"/>
          </w:tcPr>
          <w:p w:rsidR="004A5D54" w:rsidRDefault="004A5D54">
            <w:pPr>
              <w:rPr>
                <w:rFonts w:ascii="Calibri" w:hAnsi="Calibri"/>
                <w:color w:val="000000"/>
                <w:sz w:val="22"/>
                <w:szCs w:val="22"/>
              </w:rPr>
            </w:pPr>
            <w:r>
              <w:rPr>
                <w:rFonts w:ascii="Calibri" w:hAnsi="Calibri"/>
                <w:color w:val="000000"/>
                <w:sz w:val="22"/>
                <w:szCs w:val="22"/>
              </w:rPr>
              <w:t>Jackie Farr</w:t>
            </w:r>
          </w:p>
        </w:tc>
        <w:tc>
          <w:tcPr>
            <w:tcW w:w="4621" w:type="dxa"/>
            <w:vAlign w:val="bottom"/>
          </w:tcPr>
          <w:p w:rsidR="004A5D54" w:rsidRDefault="004A5D54">
            <w:pPr>
              <w:rPr>
                <w:rFonts w:ascii="Calibri" w:hAnsi="Calibri"/>
                <w:color w:val="000000"/>
                <w:sz w:val="22"/>
                <w:szCs w:val="22"/>
              </w:rPr>
            </w:pPr>
            <w:r>
              <w:rPr>
                <w:rFonts w:ascii="Calibri" w:hAnsi="Calibri"/>
                <w:color w:val="000000"/>
                <w:sz w:val="22"/>
                <w:szCs w:val="22"/>
              </w:rPr>
              <w:t>SMP</w:t>
            </w:r>
          </w:p>
        </w:tc>
      </w:tr>
      <w:tr w:rsidR="00962313" w:rsidRPr="009C46E6" w:rsidTr="000258CE">
        <w:tc>
          <w:tcPr>
            <w:tcW w:w="4621" w:type="dxa"/>
            <w:vAlign w:val="bottom"/>
          </w:tcPr>
          <w:p w:rsidR="00962313" w:rsidRDefault="00962313">
            <w:pPr>
              <w:rPr>
                <w:rFonts w:ascii="Calibri" w:hAnsi="Calibri"/>
                <w:color w:val="000000"/>
                <w:sz w:val="22"/>
                <w:szCs w:val="22"/>
              </w:rPr>
            </w:pPr>
            <w:r>
              <w:rPr>
                <w:rFonts w:ascii="Calibri" w:hAnsi="Calibri"/>
                <w:color w:val="000000"/>
                <w:sz w:val="22"/>
                <w:szCs w:val="22"/>
              </w:rPr>
              <w:t>Charles Fawcett</w:t>
            </w:r>
          </w:p>
        </w:tc>
        <w:tc>
          <w:tcPr>
            <w:tcW w:w="4621" w:type="dxa"/>
            <w:vAlign w:val="bottom"/>
          </w:tcPr>
          <w:p w:rsidR="00962313" w:rsidRDefault="00962313">
            <w:pPr>
              <w:rPr>
                <w:rFonts w:ascii="Calibri" w:hAnsi="Calibri"/>
                <w:color w:val="000000"/>
                <w:sz w:val="22"/>
                <w:szCs w:val="22"/>
              </w:rPr>
            </w:pPr>
            <w:r>
              <w:rPr>
                <w:rFonts w:ascii="Calibri" w:hAnsi="Calibri"/>
                <w:color w:val="000000"/>
                <w:sz w:val="22"/>
                <w:szCs w:val="22"/>
              </w:rPr>
              <w:t>Aiming Higher in Malawi</w:t>
            </w:r>
          </w:p>
        </w:tc>
      </w:tr>
      <w:tr w:rsidR="00962313" w:rsidRPr="009C46E6" w:rsidTr="000258CE">
        <w:tc>
          <w:tcPr>
            <w:tcW w:w="4621" w:type="dxa"/>
            <w:vAlign w:val="bottom"/>
          </w:tcPr>
          <w:p w:rsidR="00962313" w:rsidRDefault="00962313">
            <w:pPr>
              <w:rPr>
                <w:rFonts w:ascii="Calibri" w:hAnsi="Calibri"/>
                <w:color w:val="000000"/>
                <w:sz w:val="22"/>
                <w:szCs w:val="22"/>
              </w:rPr>
            </w:pPr>
            <w:r>
              <w:rPr>
                <w:rFonts w:ascii="Calibri" w:hAnsi="Calibri"/>
                <w:color w:val="000000"/>
                <w:sz w:val="22"/>
                <w:szCs w:val="22"/>
              </w:rPr>
              <w:t>Sarah Knight</w:t>
            </w:r>
          </w:p>
        </w:tc>
        <w:tc>
          <w:tcPr>
            <w:tcW w:w="4621" w:type="dxa"/>
            <w:vAlign w:val="bottom"/>
          </w:tcPr>
          <w:p w:rsidR="00962313" w:rsidRDefault="00962313">
            <w:pPr>
              <w:rPr>
                <w:rFonts w:ascii="Calibri" w:hAnsi="Calibri"/>
                <w:color w:val="000000"/>
                <w:sz w:val="22"/>
                <w:szCs w:val="22"/>
              </w:rPr>
            </w:pPr>
            <w:r>
              <w:rPr>
                <w:rFonts w:ascii="Calibri" w:hAnsi="Calibri"/>
                <w:color w:val="000000"/>
                <w:sz w:val="22"/>
                <w:szCs w:val="22"/>
              </w:rPr>
              <w:t>LTS International</w:t>
            </w:r>
          </w:p>
        </w:tc>
      </w:tr>
      <w:tr w:rsidR="00962313" w:rsidRPr="009C46E6" w:rsidTr="000258CE">
        <w:tc>
          <w:tcPr>
            <w:tcW w:w="4621" w:type="dxa"/>
            <w:vAlign w:val="bottom"/>
          </w:tcPr>
          <w:p w:rsidR="00962313" w:rsidRDefault="00962313">
            <w:pPr>
              <w:rPr>
                <w:rFonts w:ascii="Calibri" w:hAnsi="Calibri"/>
                <w:color w:val="000000"/>
                <w:sz w:val="22"/>
                <w:szCs w:val="22"/>
              </w:rPr>
            </w:pPr>
            <w:r>
              <w:rPr>
                <w:rFonts w:ascii="Calibri" w:hAnsi="Calibri"/>
                <w:color w:val="000000"/>
                <w:sz w:val="22"/>
                <w:szCs w:val="22"/>
              </w:rPr>
              <w:t>Victoria MacKay</w:t>
            </w:r>
          </w:p>
        </w:tc>
        <w:tc>
          <w:tcPr>
            <w:tcW w:w="4621" w:type="dxa"/>
            <w:vAlign w:val="bottom"/>
          </w:tcPr>
          <w:p w:rsidR="00962313" w:rsidRDefault="00962313">
            <w:pPr>
              <w:rPr>
                <w:rFonts w:ascii="Calibri" w:hAnsi="Calibri"/>
                <w:color w:val="000000"/>
                <w:sz w:val="22"/>
                <w:szCs w:val="22"/>
              </w:rPr>
            </w:pPr>
            <w:proofErr w:type="spellStart"/>
            <w:r>
              <w:rPr>
                <w:rFonts w:ascii="Calibri" w:hAnsi="Calibri"/>
                <w:color w:val="000000"/>
                <w:sz w:val="22"/>
                <w:szCs w:val="22"/>
              </w:rPr>
              <w:t>TownRock</w:t>
            </w:r>
            <w:proofErr w:type="spellEnd"/>
            <w:r>
              <w:rPr>
                <w:rFonts w:ascii="Calibri" w:hAnsi="Calibri"/>
                <w:color w:val="000000"/>
                <w:sz w:val="22"/>
                <w:szCs w:val="22"/>
              </w:rPr>
              <w:t xml:space="preserve"> Energy</w:t>
            </w:r>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Jamie McCloskey</w:t>
            </w:r>
          </w:p>
        </w:tc>
        <w:tc>
          <w:tcPr>
            <w:tcW w:w="4621" w:type="dxa"/>
            <w:vAlign w:val="bottom"/>
          </w:tcPr>
          <w:p w:rsidR="004D1B97" w:rsidRDefault="00962313" w:rsidP="007E01F3">
            <w:pPr>
              <w:rPr>
                <w:rFonts w:ascii="Calibri" w:hAnsi="Calibri"/>
                <w:color w:val="000000"/>
                <w:sz w:val="22"/>
                <w:szCs w:val="22"/>
              </w:rPr>
            </w:pPr>
            <w:proofErr w:type="spellStart"/>
            <w:r>
              <w:rPr>
                <w:rFonts w:ascii="Calibri" w:hAnsi="Calibri"/>
                <w:color w:val="000000"/>
                <w:sz w:val="22"/>
                <w:szCs w:val="22"/>
              </w:rPr>
              <w:t>SolarAid</w:t>
            </w:r>
            <w:proofErr w:type="spellEnd"/>
            <w:r w:rsidR="0074384E">
              <w:rPr>
                <w:rFonts w:ascii="Calibri" w:hAnsi="Calibri"/>
                <w:color w:val="000000"/>
                <w:sz w:val="22"/>
                <w:szCs w:val="22"/>
              </w:rPr>
              <w:t>/</w:t>
            </w:r>
            <w:proofErr w:type="spellStart"/>
            <w:r w:rsidR="0074384E">
              <w:rPr>
                <w:rFonts w:ascii="Calibri" w:hAnsi="Calibri"/>
                <w:color w:val="000000"/>
                <w:sz w:val="22"/>
                <w:szCs w:val="22"/>
              </w:rPr>
              <w:t>SunnyMoney</w:t>
            </w:r>
            <w:proofErr w:type="spellEnd"/>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Lorna McDonald</w:t>
            </w:r>
          </w:p>
        </w:tc>
        <w:tc>
          <w:tcPr>
            <w:tcW w:w="4621" w:type="dxa"/>
            <w:vAlign w:val="bottom"/>
          </w:tcPr>
          <w:p w:rsidR="004D1B97" w:rsidRDefault="00962313" w:rsidP="007E01F3">
            <w:pPr>
              <w:rPr>
                <w:rFonts w:ascii="Calibri" w:hAnsi="Calibri"/>
                <w:color w:val="000000"/>
                <w:sz w:val="22"/>
                <w:szCs w:val="22"/>
              </w:rPr>
            </w:pPr>
            <w:proofErr w:type="spellStart"/>
            <w:r>
              <w:rPr>
                <w:rFonts w:ascii="Calibri" w:hAnsi="Calibri"/>
                <w:color w:val="000000"/>
                <w:sz w:val="22"/>
                <w:szCs w:val="22"/>
              </w:rPr>
              <w:t>Tearfund</w:t>
            </w:r>
            <w:proofErr w:type="spellEnd"/>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Dory McIntosh</w:t>
            </w:r>
          </w:p>
        </w:tc>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Challenges Worldwide</w:t>
            </w:r>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William McQuilter</w:t>
            </w:r>
          </w:p>
        </w:tc>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Power2Center</w:t>
            </w:r>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Ruth Milliken</w:t>
            </w:r>
          </w:p>
        </w:tc>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Dunelm Energy, Scotland Lights Up Malawi</w:t>
            </w:r>
          </w:p>
        </w:tc>
      </w:tr>
      <w:tr w:rsidR="00962313" w:rsidRPr="009C46E6" w:rsidTr="007E01F3">
        <w:tc>
          <w:tcPr>
            <w:tcW w:w="4621" w:type="dxa"/>
            <w:vAlign w:val="bottom"/>
          </w:tcPr>
          <w:p w:rsidR="00962313" w:rsidRDefault="00962313" w:rsidP="007E01F3">
            <w:pPr>
              <w:rPr>
                <w:rFonts w:ascii="Calibri" w:hAnsi="Calibri"/>
                <w:color w:val="000000"/>
                <w:sz w:val="22"/>
                <w:szCs w:val="22"/>
              </w:rPr>
            </w:pPr>
            <w:r>
              <w:rPr>
                <w:rFonts w:ascii="Calibri" w:hAnsi="Calibri"/>
                <w:color w:val="000000"/>
                <w:sz w:val="22"/>
                <w:szCs w:val="22"/>
              </w:rPr>
              <w:t>Tione Mtalimanja</w:t>
            </w:r>
          </w:p>
        </w:tc>
        <w:tc>
          <w:tcPr>
            <w:tcW w:w="4621" w:type="dxa"/>
            <w:vAlign w:val="bottom"/>
          </w:tcPr>
          <w:p w:rsidR="00962313" w:rsidRDefault="00221A3D" w:rsidP="007E01F3">
            <w:pPr>
              <w:rPr>
                <w:rFonts w:ascii="Calibri" w:hAnsi="Calibri"/>
                <w:color w:val="000000"/>
                <w:sz w:val="22"/>
                <w:szCs w:val="22"/>
              </w:rPr>
            </w:pPr>
            <w:r>
              <w:rPr>
                <w:rFonts w:ascii="Calibri" w:hAnsi="Calibri"/>
                <w:color w:val="000000"/>
                <w:sz w:val="22"/>
                <w:szCs w:val="22"/>
              </w:rPr>
              <w:t>SMP Board</w:t>
            </w:r>
          </w:p>
        </w:tc>
      </w:tr>
      <w:tr w:rsidR="004A5D54" w:rsidRPr="009C46E6" w:rsidTr="007E01F3">
        <w:tc>
          <w:tcPr>
            <w:tcW w:w="4621" w:type="dxa"/>
            <w:vAlign w:val="bottom"/>
          </w:tcPr>
          <w:p w:rsidR="004A5D54" w:rsidRDefault="004A5D54" w:rsidP="007E01F3">
            <w:pPr>
              <w:rPr>
                <w:rFonts w:ascii="Calibri" w:hAnsi="Calibri"/>
                <w:color w:val="000000"/>
                <w:sz w:val="22"/>
                <w:szCs w:val="22"/>
              </w:rPr>
            </w:pPr>
            <w:r>
              <w:rPr>
                <w:rFonts w:ascii="Calibri" w:hAnsi="Calibri"/>
                <w:color w:val="000000"/>
                <w:sz w:val="22"/>
                <w:szCs w:val="22"/>
              </w:rPr>
              <w:t>Grace O’Donovan</w:t>
            </w:r>
          </w:p>
        </w:tc>
        <w:tc>
          <w:tcPr>
            <w:tcW w:w="4621" w:type="dxa"/>
            <w:vAlign w:val="bottom"/>
          </w:tcPr>
          <w:p w:rsidR="004A5D54" w:rsidRDefault="004A5D54" w:rsidP="007E01F3">
            <w:pPr>
              <w:rPr>
                <w:rFonts w:ascii="Calibri" w:hAnsi="Calibri"/>
                <w:color w:val="000000"/>
                <w:sz w:val="22"/>
                <w:szCs w:val="22"/>
              </w:rPr>
            </w:pPr>
            <w:r>
              <w:rPr>
                <w:rFonts w:ascii="Calibri" w:hAnsi="Calibri"/>
                <w:color w:val="000000"/>
                <w:sz w:val="22"/>
                <w:szCs w:val="22"/>
              </w:rPr>
              <w:t>SMP</w:t>
            </w:r>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Graeme Reid</w:t>
            </w:r>
          </w:p>
        </w:tc>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Scottish Government</w:t>
            </w:r>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Fiona Savage</w:t>
            </w:r>
          </w:p>
        </w:tc>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George Watson’s College</w:t>
            </w:r>
          </w:p>
        </w:tc>
      </w:tr>
      <w:tr w:rsidR="004D1B97" w:rsidRPr="009C46E6" w:rsidTr="007E01F3">
        <w:tc>
          <w:tcPr>
            <w:tcW w:w="4621" w:type="dxa"/>
            <w:vAlign w:val="bottom"/>
          </w:tcPr>
          <w:p w:rsidR="004D1B97" w:rsidRDefault="00962313" w:rsidP="007E01F3">
            <w:pPr>
              <w:rPr>
                <w:rFonts w:ascii="Calibri" w:hAnsi="Calibri"/>
                <w:color w:val="000000"/>
                <w:sz w:val="22"/>
                <w:szCs w:val="22"/>
              </w:rPr>
            </w:pPr>
            <w:r>
              <w:rPr>
                <w:rFonts w:ascii="Calibri" w:hAnsi="Calibri"/>
                <w:color w:val="000000"/>
                <w:sz w:val="22"/>
                <w:szCs w:val="22"/>
              </w:rPr>
              <w:t>David Townsend</w:t>
            </w:r>
          </w:p>
        </w:tc>
        <w:tc>
          <w:tcPr>
            <w:tcW w:w="4621" w:type="dxa"/>
            <w:vAlign w:val="bottom"/>
          </w:tcPr>
          <w:p w:rsidR="004D1B97" w:rsidRDefault="00962313" w:rsidP="007E01F3">
            <w:pPr>
              <w:rPr>
                <w:rFonts w:ascii="Calibri" w:hAnsi="Calibri"/>
                <w:color w:val="000000"/>
                <w:sz w:val="22"/>
                <w:szCs w:val="22"/>
              </w:rPr>
            </w:pPr>
            <w:proofErr w:type="spellStart"/>
            <w:r>
              <w:rPr>
                <w:rFonts w:ascii="Calibri" w:hAnsi="Calibri"/>
                <w:color w:val="000000"/>
                <w:sz w:val="22"/>
                <w:szCs w:val="22"/>
              </w:rPr>
              <w:t>TownRock</w:t>
            </w:r>
            <w:proofErr w:type="spellEnd"/>
            <w:r>
              <w:rPr>
                <w:rFonts w:ascii="Calibri" w:hAnsi="Calibri"/>
                <w:color w:val="000000"/>
                <w:sz w:val="22"/>
                <w:szCs w:val="22"/>
              </w:rPr>
              <w:t xml:space="preserve"> Energy</w:t>
            </w:r>
          </w:p>
        </w:tc>
      </w:tr>
      <w:tr w:rsidR="004A5D54" w:rsidRPr="009C46E6" w:rsidTr="007E01F3">
        <w:tc>
          <w:tcPr>
            <w:tcW w:w="4621" w:type="dxa"/>
            <w:vAlign w:val="bottom"/>
          </w:tcPr>
          <w:p w:rsidR="004A5D54" w:rsidRDefault="004A5D54" w:rsidP="007E01F3">
            <w:pPr>
              <w:rPr>
                <w:rFonts w:ascii="Calibri" w:hAnsi="Calibri"/>
                <w:color w:val="000000"/>
                <w:sz w:val="22"/>
                <w:szCs w:val="22"/>
              </w:rPr>
            </w:pPr>
            <w:r>
              <w:rPr>
                <w:rFonts w:ascii="Calibri" w:hAnsi="Calibri"/>
                <w:color w:val="000000"/>
                <w:sz w:val="22"/>
                <w:szCs w:val="22"/>
              </w:rPr>
              <w:t>Kathy Wright</w:t>
            </w:r>
          </w:p>
        </w:tc>
        <w:tc>
          <w:tcPr>
            <w:tcW w:w="4621" w:type="dxa"/>
            <w:vAlign w:val="bottom"/>
          </w:tcPr>
          <w:p w:rsidR="004A5D54" w:rsidRDefault="004A5D54" w:rsidP="007E01F3">
            <w:pPr>
              <w:rPr>
                <w:rFonts w:ascii="Calibri" w:hAnsi="Calibri"/>
                <w:color w:val="000000"/>
                <w:sz w:val="22"/>
                <w:szCs w:val="22"/>
              </w:rPr>
            </w:pPr>
            <w:r>
              <w:rPr>
                <w:rFonts w:ascii="Calibri" w:hAnsi="Calibri"/>
                <w:color w:val="000000"/>
                <w:sz w:val="22"/>
                <w:szCs w:val="22"/>
              </w:rPr>
              <w:t>SMP</w:t>
            </w:r>
          </w:p>
        </w:tc>
      </w:tr>
    </w:tbl>
    <w:p w:rsidR="009C46E6" w:rsidRPr="009C46E6" w:rsidRDefault="009C46E6" w:rsidP="009C46E6">
      <w:pPr>
        <w:outlineLvl w:val="0"/>
        <w:rPr>
          <w:rFonts w:ascii="Calibri" w:hAnsi="Calibri" w:cs="Calibri"/>
          <w:b/>
          <w:sz w:val="22"/>
          <w:szCs w:val="22"/>
          <w:u w:val="single"/>
        </w:rPr>
      </w:pPr>
    </w:p>
    <w:p w:rsidR="009C46E6" w:rsidRPr="009C46E6" w:rsidRDefault="009C46E6" w:rsidP="004D48C6">
      <w:pPr>
        <w:jc w:val="center"/>
        <w:outlineLvl w:val="0"/>
        <w:rPr>
          <w:rFonts w:ascii="Calibri" w:hAnsi="Calibri" w:cs="Calibri"/>
          <w:b/>
          <w:sz w:val="22"/>
          <w:szCs w:val="22"/>
          <w:u w:val="single"/>
        </w:rPr>
      </w:pPr>
      <w:r w:rsidRPr="009C46E6">
        <w:rPr>
          <w:rFonts w:ascii="Calibri" w:hAnsi="Calibri" w:cs="Calibri"/>
          <w:b/>
          <w:sz w:val="22"/>
          <w:szCs w:val="22"/>
          <w:u w:val="single"/>
        </w:rPr>
        <w:t>APOLOGIES</w:t>
      </w:r>
    </w:p>
    <w:p w:rsidR="009C46E6" w:rsidRPr="009C46E6" w:rsidRDefault="009C46E6" w:rsidP="009C46E6">
      <w:pPr>
        <w:outlineLvl w:val="0"/>
        <w:rPr>
          <w:rFonts w:ascii="Calibri" w:hAnsi="Calibri" w:cs="Calibri"/>
          <w:b/>
          <w:sz w:val="22"/>
          <w:szCs w:val="22"/>
          <w:u w:val="single"/>
        </w:rPr>
      </w:pPr>
    </w:p>
    <w:tbl>
      <w:tblPr>
        <w:tblStyle w:val="TableGrid"/>
        <w:tblW w:w="0" w:type="auto"/>
        <w:tblLook w:val="04A0" w:firstRow="1" w:lastRow="0" w:firstColumn="1" w:lastColumn="0" w:noHBand="0" w:noVBand="1"/>
      </w:tblPr>
      <w:tblGrid>
        <w:gridCol w:w="4621"/>
        <w:gridCol w:w="4621"/>
      </w:tblGrid>
      <w:tr w:rsidR="004D1B97" w:rsidRPr="00B148C8" w:rsidTr="006D01DB">
        <w:tc>
          <w:tcPr>
            <w:tcW w:w="4621" w:type="dxa"/>
            <w:vAlign w:val="bottom"/>
          </w:tcPr>
          <w:p w:rsidR="004D1B97" w:rsidRDefault="00962313">
            <w:pPr>
              <w:rPr>
                <w:rFonts w:ascii="Calibri" w:hAnsi="Calibri"/>
                <w:color w:val="000000"/>
                <w:sz w:val="22"/>
                <w:szCs w:val="22"/>
              </w:rPr>
            </w:pPr>
            <w:r>
              <w:rPr>
                <w:rFonts w:ascii="Calibri" w:hAnsi="Calibri"/>
                <w:color w:val="000000"/>
                <w:sz w:val="22"/>
                <w:szCs w:val="22"/>
              </w:rPr>
              <w:t>Aran Eales</w:t>
            </w:r>
          </w:p>
        </w:tc>
        <w:tc>
          <w:tcPr>
            <w:tcW w:w="4621" w:type="dxa"/>
            <w:vAlign w:val="bottom"/>
          </w:tcPr>
          <w:p w:rsidR="004D1B97" w:rsidRDefault="00962313">
            <w:pPr>
              <w:rPr>
                <w:rFonts w:ascii="Calibri" w:hAnsi="Calibri"/>
                <w:color w:val="000000"/>
                <w:sz w:val="22"/>
                <w:szCs w:val="22"/>
              </w:rPr>
            </w:pPr>
            <w:r>
              <w:rPr>
                <w:rFonts w:ascii="Calibri" w:hAnsi="Calibri"/>
                <w:color w:val="000000"/>
                <w:sz w:val="22"/>
                <w:szCs w:val="22"/>
              </w:rPr>
              <w:t>University of Strathclyde</w:t>
            </w:r>
          </w:p>
        </w:tc>
      </w:tr>
      <w:tr w:rsidR="004D1B97" w:rsidRPr="00B148C8" w:rsidTr="006D01DB">
        <w:tc>
          <w:tcPr>
            <w:tcW w:w="4621" w:type="dxa"/>
            <w:vAlign w:val="bottom"/>
          </w:tcPr>
          <w:p w:rsidR="004D1B97" w:rsidRDefault="00962313">
            <w:pPr>
              <w:rPr>
                <w:rFonts w:ascii="Calibri" w:hAnsi="Calibri"/>
                <w:color w:val="000000"/>
                <w:sz w:val="22"/>
                <w:szCs w:val="22"/>
              </w:rPr>
            </w:pPr>
            <w:r>
              <w:rPr>
                <w:rFonts w:ascii="Calibri" w:hAnsi="Calibri"/>
                <w:color w:val="000000"/>
                <w:sz w:val="22"/>
                <w:szCs w:val="22"/>
              </w:rPr>
              <w:t>Madeleine van Hilten</w:t>
            </w:r>
          </w:p>
        </w:tc>
        <w:tc>
          <w:tcPr>
            <w:tcW w:w="4621" w:type="dxa"/>
            <w:vAlign w:val="bottom"/>
          </w:tcPr>
          <w:p w:rsidR="004D1B97" w:rsidRDefault="00962313">
            <w:pPr>
              <w:rPr>
                <w:rFonts w:ascii="Calibri" w:hAnsi="Calibri"/>
                <w:color w:val="000000"/>
                <w:sz w:val="22"/>
                <w:szCs w:val="22"/>
              </w:rPr>
            </w:pPr>
            <w:r>
              <w:rPr>
                <w:rFonts w:ascii="Calibri" w:hAnsi="Calibri"/>
                <w:color w:val="000000"/>
                <w:sz w:val="22"/>
                <w:szCs w:val="22"/>
              </w:rPr>
              <w:t>Microloan Foundation</w:t>
            </w:r>
          </w:p>
        </w:tc>
      </w:tr>
      <w:tr w:rsidR="0074384E" w:rsidRPr="00B148C8" w:rsidTr="006D01DB">
        <w:tc>
          <w:tcPr>
            <w:tcW w:w="4621" w:type="dxa"/>
            <w:vAlign w:val="bottom"/>
          </w:tcPr>
          <w:p w:rsidR="0074384E" w:rsidRDefault="0074384E">
            <w:pPr>
              <w:rPr>
                <w:rFonts w:ascii="Calibri" w:hAnsi="Calibri"/>
                <w:color w:val="000000"/>
                <w:sz w:val="22"/>
                <w:szCs w:val="22"/>
              </w:rPr>
            </w:pPr>
            <w:r>
              <w:rPr>
                <w:rFonts w:ascii="Calibri" w:hAnsi="Calibri"/>
                <w:color w:val="000000"/>
                <w:sz w:val="22"/>
                <w:szCs w:val="22"/>
              </w:rPr>
              <w:t>David Hope-Jones</w:t>
            </w:r>
          </w:p>
        </w:tc>
        <w:tc>
          <w:tcPr>
            <w:tcW w:w="4621" w:type="dxa"/>
            <w:vAlign w:val="bottom"/>
          </w:tcPr>
          <w:p w:rsidR="0074384E" w:rsidRDefault="0074384E">
            <w:pPr>
              <w:rPr>
                <w:rFonts w:ascii="Calibri" w:hAnsi="Calibri"/>
                <w:color w:val="000000"/>
                <w:sz w:val="22"/>
                <w:szCs w:val="22"/>
              </w:rPr>
            </w:pPr>
            <w:r>
              <w:rPr>
                <w:rFonts w:ascii="Calibri" w:hAnsi="Calibri"/>
                <w:color w:val="000000"/>
                <w:sz w:val="22"/>
                <w:szCs w:val="22"/>
              </w:rPr>
              <w:t>Scotland Malawi Partnership</w:t>
            </w:r>
          </w:p>
        </w:tc>
      </w:tr>
    </w:tbl>
    <w:p w:rsidR="00DB0382" w:rsidRDefault="00DB0382" w:rsidP="004D48C6">
      <w:pPr>
        <w:jc w:val="center"/>
        <w:outlineLvl w:val="0"/>
        <w:rPr>
          <w:rFonts w:ascii="Calibri" w:hAnsi="Calibri" w:cs="Calibri"/>
          <w:b/>
          <w:sz w:val="28"/>
          <w:szCs w:val="28"/>
          <w:u w:val="single"/>
        </w:rPr>
      </w:pPr>
    </w:p>
    <w:p w:rsidR="00AC00A9" w:rsidRDefault="00AC00A9" w:rsidP="004D48C6">
      <w:pPr>
        <w:jc w:val="center"/>
        <w:outlineLvl w:val="0"/>
        <w:rPr>
          <w:rFonts w:ascii="Calibri" w:hAnsi="Calibri" w:cs="Calibri"/>
          <w:b/>
          <w:sz w:val="28"/>
          <w:szCs w:val="28"/>
          <w:u w:val="single"/>
        </w:rPr>
      </w:pPr>
    </w:p>
    <w:p w:rsidR="00AC00A9" w:rsidRDefault="00AC00A9" w:rsidP="004D48C6">
      <w:pPr>
        <w:jc w:val="center"/>
        <w:outlineLvl w:val="0"/>
        <w:rPr>
          <w:rFonts w:ascii="Calibri" w:hAnsi="Calibri" w:cs="Calibri"/>
          <w:b/>
          <w:sz w:val="28"/>
          <w:szCs w:val="28"/>
          <w:u w:val="single"/>
        </w:rPr>
      </w:pPr>
    </w:p>
    <w:p w:rsidR="00AC00A9" w:rsidRDefault="00AC00A9" w:rsidP="004D48C6">
      <w:pPr>
        <w:jc w:val="center"/>
        <w:outlineLvl w:val="0"/>
        <w:rPr>
          <w:rFonts w:ascii="Calibri" w:hAnsi="Calibri" w:cs="Calibri"/>
          <w:b/>
          <w:sz w:val="28"/>
          <w:szCs w:val="28"/>
          <w:u w:val="single"/>
        </w:rPr>
      </w:pPr>
    </w:p>
    <w:p w:rsidR="00AC00A9" w:rsidRDefault="00AC00A9" w:rsidP="004D48C6">
      <w:pPr>
        <w:jc w:val="center"/>
        <w:outlineLvl w:val="0"/>
        <w:rPr>
          <w:rFonts w:ascii="Calibri" w:hAnsi="Calibri" w:cs="Calibri"/>
          <w:b/>
          <w:sz w:val="28"/>
          <w:szCs w:val="28"/>
          <w:u w:val="single"/>
        </w:rPr>
      </w:pPr>
    </w:p>
    <w:p w:rsidR="00AC00A9" w:rsidRDefault="00AC00A9" w:rsidP="004D48C6">
      <w:pPr>
        <w:jc w:val="center"/>
        <w:outlineLvl w:val="0"/>
        <w:rPr>
          <w:rFonts w:ascii="Calibri" w:hAnsi="Calibri" w:cs="Calibri"/>
          <w:b/>
          <w:sz w:val="28"/>
          <w:szCs w:val="28"/>
          <w:u w:val="single"/>
        </w:rPr>
      </w:pPr>
    </w:p>
    <w:p w:rsidR="004D48C6" w:rsidRPr="005F74B2" w:rsidRDefault="00CB214D" w:rsidP="004D48C6">
      <w:pPr>
        <w:jc w:val="center"/>
        <w:outlineLvl w:val="0"/>
        <w:rPr>
          <w:rFonts w:ascii="Calibri" w:hAnsi="Calibri" w:cs="Calibri"/>
          <w:b/>
          <w:sz w:val="28"/>
          <w:szCs w:val="28"/>
          <w:u w:val="single"/>
        </w:rPr>
      </w:pPr>
      <w:r>
        <w:rPr>
          <w:rFonts w:ascii="Calibri" w:hAnsi="Calibri" w:cs="Calibri"/>
          <w:b/>
          <w:sz w:val="28"/>
          <w:szCs w:val="28"/>
          <w:u w:val="single"/>
        </w:rPr>
        <w:lastRenderedPageBreak/>
        <w:t xml:space="preserve">SUMMARY </w:t>
      </w:r>
      <w:r w:rsidR="00145DCD">
        <w:rPr>
          <w:rFonts w:ascii="Calibri" w:hAnsi="Calibri" w:cs="Calibri"/>
          <w:b/>
          <w:sz w:val="28"/>
          <w:szCs w:val="28"/>
          <w:u w:val="single"/>
        </w:rPr>
        <w:t>MINUTES</w:t>
      </w:r>
    </w:p>
    <w:p w:rsidR="005F74B2" w:rsidRPr="00A419CD" w:rsidRDefault="005F74B2" w:rsidP="005F74B2">
      <w:pPr>
        <w:outlineLvl w:val="0"/>
        <w:rPr>
          <w:rFonts w:ascii="Calibri" w:hAnsi="Calibri" w:cs="Calibri"/>
          <w:sz w:val="22"/>
          <w:szCs w:val="28"/>
        </w:rPr>
      </w:pPr>
    </w:p>
    <w:p w:rsidR="004D48C6" w:rsidRDefault="004D48C6" w:rsidP="007B022B">
      <w:pPr>
        <w:pStyle w:val="Heading1"/>
      </w:pPr>
      <w:r w:rsidRPr="00B74970">
        <w:t>Welcome</w:t>
      </w:r>
      <w:r>
        <w:t xml:space="preserve"> and Introduction to Malawian Input</w:t>
      </w:r>
    </w:p>
    <w:p w:rsidR="000E6EC6" w:rsidRDefault="000E6EC6" w:rsidP="00B2085A">
      <w:pPr>
        <w:tabs>
          <w:tab w:val="left" w:pos="709"/>
          <w:tab w:val="left" w:pos="993"/>
        </w:tabs>
        <w:rPr>
          <w:rFonts w:ascii="Calibri" w:hAnsi="Calibri"/>
        </w:rPr>
      </w:pPr>
    </w:p>
    <w:p w:rsidR="000E6EC6" w:rsidRDefault="000E6EC6" w:rsidP="00B2085A">
      <w:pPr>
        <w:tabs>
          <w:tab w:val="left" w:pos="709"/>
          <w:tab w:val="left" w:pos="993"/>
        </w:tabs>
        <w:rPr>
          <w:rFonts w:ascii="Calibri" w:hAnsi="Calibri"/>
          <w:sz w:val="22"/>
          <w:szCs w:val="22"/>
        </w:rPr>
      </w:pPr>
      <w:r w:rsidRPr="008C7591">
        <w:rPr>
          <w:rFonts w:ascii="Calibri" w:hAnsi="Calibri"/>
          <w:sz w:val="22"/>
          <w:szCs w:val="22"/>
        </w:rPr>
        <w:t>Attende</w:t>
      </w:r>
      <w:r w:rsidR="00263569">
        <w:rPr>
          <w:rFonts w:ascii="Calibri" w:hAnsi="Calibri"/>
          <w:sz w:val="22"/>
          <w:szCs w:val="22"/>
        </w:rPr>
        <w:t xml:space="preserve">es were welcomed to the SMP’s </w:t>
      </w:r>
      <w:r w:rsidR="00962313">
        <w:rPr>
          <w:rFonts w:ascii="Calibri" w:hAnsi="Calibri"/>
          <w:sz w:val="22"/>
          <w:szCs w:val="22"/>
        </w:rPr>
        <w:t>last</w:t>
      </w:r>
      <w:r w:rsidRPr="008C7591">
        <w:rPr>
          <w:rFonts w:ascii="Calibri" w:hAnsi="Calibri"/>
          <w:sz w:val="22"/>
          <w:szCs w:val="22"/>
        </w:rPr>
        <w:t xml:space="preserve"> of five </w:t>
      </w:r>
      <w:r w:rsidR="00263569">
        <w:rPr>
          <w:rFonts w:ascii="Calibri" w:hAnsi="Calibri"/>
          <w:sz w:val="22"/>
          <w:szCs w:val="22"/>
        </w:rPr>
        <w:t xml:space="preserve">strand </w:t>
      </w:r>
      <w:r w:rsidRPr="008C7591">
        <w:rPr>
          <w:rFonts w:ascii="Calibri" w:hAnsi="Calibri"/>
          <w:sz w:val="22"/>
          <w:szCs w:val="22"/>
        </w:rPr>
        <w:t xml:space="preserve">meetings </w:t>
      </w:r>
      <w:r w:rsidR="00263569">
        <w:rPr>
          <w:rFonts w:ascii="Calibri" w:hAnsi="Calibri"/>
          <w:sz w:val="22"/>
          <w:szCs w:val="22"/>
        </w:rPr>
        <w:t>aroun</w:t>
      </w:r>
      <w:r w:rsidRPr="008C7591">
        <w:rPr>
          <w:rFonts w:ascii="Calibri" w:hAnsi="Calibri"/>
          <w:sz w:val="22"/>
          <w:szCs w:val="22"/>
        </w:rPr>
        <w:t xml:space="preserve">d the Scottish Government’s </w:t>
      </w:r>
      <w:r w:rsidR="00BE6EAB">
        <w:rPr>
          <w:rFonts w:ascii="Calibri" w:hAnsi="Calibri"/>
          <w:sz w:val="22"/>
          <w:szCs w:val="22"/>
        </w:rPr>
        <w:t>Malawi</w:t>
      </w:r>
      <w:r w:rsidRPr="008C7591">
        <w:rPr>
          <w:rFonts w:ascii="Calibri" w:hAnsi="Calibri"/>
          <w:sz w:val="22"/>
          <w:szCs w:val="22"/>
        </w:rPr>
        <w:t xml:space="preserve"> Development </w:t>
      </w:r>
      <w:r w:rsidR="00BE6EAB">
        <w:rPr>
          <w:rFonts w:ascii="Calibri" w:hAnsi="Calibri"/>
          <w:sz w:val="22"/>
          <w:szCs w:val="22"/>
        </w:rPr>
        <w:t xml:space="preserve">Programme </w:t>
      </w:r>
      <w:r w:rsidR="00263569">
        <w:rPr>
          <w:rFonts w:ascii="Calibri" w:hAnsi="Calibri"/>
          <w:sz w:val="22"/>
          <w:szCs w:val="22"/>
        </w:rPr>
        <w:t xml:space="preserve">current </w:t>
      </w:r>
      <w:r w:rsidR="00BE6EAB">
        <w:rPr>
          <w:rFonts w:ascii="Calibri" w:hAnsi="Calibri"/>
          <w:sz w:val="22"/>
          <w:szCs w:val="22"/>
        </w:rPr>
        <w:t>r</w:t>
      </w:r>
      <w:r w:rsidRPr="008C7591">
        <w:rPr>
          <w:rFonts w:ascii="Calibri" w:hAnsi="Calibri"/>
          <w:sz w:val="22"/>
          <w:szCs w:val="22"/>
        </w:rPr>
        <w:t>ound of grant funding.</w:t>
      </w:r>
      <w:r w:rsidR="008C7591" w:rsidRPr="008C7591">
        <w:rPr>
          <w:rFonts w:ascii="Calibri" w:hAnsi="Calibri"/>
          <w:sz w:val="22"/>
          <w:szCs w:val="22"/>
        </w:rPr>
        <w:t xml:space="preserve"> The purpose of the </w:t>
      </w:r>
      <w:r w:rsidR="00263569">
        <w:rPr>
          <w:rFonts w:ascii="Calibri" w:hAnsi="Calibri"/>
          <w:sz w:val="22"/>
          <w:szCs w:val="22"/>
        </w:rPr>
        <w:t>meeting</w:t>
      </w:r>
      <w:r w:rsidR="008C7591" w:rsidRPr="008C7591">
        <w:rPr>
          <w:rFonts w:ascii="Calibri" w:hAnsi="Calibri"/>
          <w:sz w:val="22"/>
          <w:szCs w:val="22"/>
        </w:rPr>
        <w:t xml:space="preserve"> was to allow for the sharing of opportunities, challenges, priorities and issues alongside Malawian input from a panel of colleagues and counterparts in Malawi.</w:t>
      </w:r>
      <w:r w:rsidR="00BE6EAB">
        <w:rPr>
          <w:rFonts w:ascii="Calibri" w:hAnsi="Calibri"/>
          <w:sz w:val="22"/>
          <w:szCs w:val="22"/>
        </w:rPr>
        <w:t xml:space="preserve"> The meeting was conducted under Chatham House Rule and as such these summary minutes are anonymised.</w:t>
      </w:r>
    </w:p>
    <w:p w:rsidR="0052223C" w:rsidRDefault="0052223C" w:rsidP="0052223C">
      <w:pPr>
        <w:rPr>
          <w:rFonts w:asciiTheme="minorHAnsi" w:hAnsiTheme="minorHAnsi"/>
          <w:sz w:val="22"/>
          <w:szCs w:val="22"/>
        </w:rPr>
      </w:pPr>
    </w:p>
    <w:p w:rsidR="0052223C" w:rsidRDefault="0052223C" w:rsidP="0052223C">
      <w:pPr>
        <w:rPr>
          <w:rFonts w:asciiTheme="minorHAnsi" w:hAnsiTheme="minorHAnsi"/>
          <w:sz w:val="22"/>
          <w:szCs w:val="22"/>
        </w:rPr>
      </w:pPr>
      <w:r>
        <w:rPr>
          <w:rFonts w:asciiTheme="minorHAnsi" w:hAnsiTheme="minorHAnsi"/>
          <w:sz w:val="22"/>
          <w:szCs w:val="22"/>
        </w:rPr>
        <w:t>Roundtable introductions were given by each attendee on their organisation and experience of Scottish Government funding and other funded projects.</w:t>
      </w:r>
    </w:p>
    <w:p w:rsidR="00AC0EB4" w:rsidRDefault="00AC0EB4" w:rsidP="00B2085A">
      <w:pPr>
        <w:tabs>
          <w:tab w:val="left" w:pos="709"/>
          <w:tab w:val="left" w:pos="993"/>
        </w:tabs>
        <w:rPr>
          <w:rFonts w:ascii="Calibri" w:hAnsi="Calibri"/>
          <w:sz w:val="22"/>
          <w:szCs w:val="22"/>
        </w:rPr>
      </w:pPr>
    </w:p>
    <w:p w:rsidR="00AC0EB4" w:rsidRDefault="00AC0EB4" w:rsidP="00B2085A">
      <w:pPr>
        <w:tabs>
          <w:tab w:val="left" w:pos="709"/>
          <w:tab w:val="left" w:pos="993"/>
        </w:tabs>
        <w:rPr>
          <w:rFonts w:ascii="Calibri" w:hAnsi="Calibri"/>
          <w:sz w:val="22"/>
          <w:szCs w:val="22"/>
        </w:rPr>
      </w:pPr>
      <w:r>
        <w:rPr>
          <w:rFonts w:ascii="Calibri" w:hAnsi="Calibri"/>
          <w:sz w:val="22"/>
          <w:szCs w:val="22"/>
        </w:rPr>
        <w:t>All attendees were reminded of the importance of reading the</w:t>
      </w:r>
      <w:r w:rsidR="00216225">
        <w:rPr>
          <w:rFonts w:ascii="Calibri" w:hAnsi="Calibri"/>
          <w:sz w:val="22"/>
          <w:szCs w:val="22"/>
        </w:rPr>
        <w:t xml:space="preserve"> funding round</w:t>
      </w:r>
      <w:r>
        <w:rPr>
          <w:rFonts w:ascii="Calibri" w:hAnsi="Calibri"/>
          <w:sz w:val="22"/>
          <w:szCs w:val="22"/>
        </w:rPr>
        <w:t xml:space="preserve"> criteria and eligibility requirements before applying. It was noted that this meeting is not the official Information Day; this will be held by the Scottish Government and </w:t>
      </w:r>
      <w:proofErr w:type="spellStart"/>
      <w:r w:rsidR="00263569">
        <w:rPr>
          <w:rFonts w:ascii="Calibri" w:hAnsi="Calibri"/>
          <w:sz w:val="22"/>
          <w:szCs w:val="22"/>
        </w:rPr>
        <w:t>Corra</w:t>
      </w:r>
      <w:proofErr w:type="spellEnd"/>
      <w:r w:rsidR="00263569">
        <w:rPr>
          <w:rFonts w:ascii="Calibri" w:hAnsi="Calibri"/>
          <w:sz w:val="22"/>
          <w:szCs w:val="22"/>
        </w:rPr>
        <w:t xml:space="preserve"> Foundation on Wednesday 29</w:t>
      </w:r>
      <w:r w:rsidR="00263569" w:rsidRPr="00263569">
        <w:rPr>
          <w:rFonts w:ascii="Calibri" w:hAnsi="Calibri"/>
          <w:sz w:val="22"/>
          <w:szCs w:val="22"/>
          <w:vertAlign w:val="superscript"/>
        </w:rPr>
        <w:t>th</w:t>
      </w:r>
      <w:r w:rsidR="00263569">
        <w:rPr>
          <w:rFonts w:ascii="Calibri" w:hAnsi="Calibri"/>
          <w:sz w:val="22"/>
          <w:szCs w:val="22"/>
        </w:rPr>
        <w:t xml:space="preserve"> November in Edinburgh – full details to be announced</w:t>
      </w:r>
      <w:r>
        <w:rPr>
          <w:rFonts w:ascii="Calibri" w:hAnsi="Calibri"/>
          <w:sz w:val="22"/>
          <w:szCs w:val="22"/>
        </w:rPr>
        <w:t>.</w:t>
      </w:r>
    </w:p>
    <w:p w:rsidR="00AC0EB4" w:rsidRDefault="00AC0EB4" w:rsidP="00B2085A">
      <w:pPr>
        <w:tabs>
          <w:tab w:val="left" w:pos="709"/>
          <w:tab w:val="left" w:pos="993"/>
        </w:tabs>
        <w:rPr>
          <w:rFonts w:ascii="Calibri" w:hAnsi="Calibri"/>
          <w:sz w:val="22"/>
          <w:szCs w:val="22"/>
        </w:rPr>
      </w:pPr>
    </w:p>
    <w:p w:rsidR="00AC0EB4" w:rsidRPr="008C7591" w:rsidRDefault="00AC0EB4" w:rsidP="00B2085A">
      <w:pPr>
        <w:tabs>
          <w:tab w:val="left" w:pos="709"/>
          <w:tab w:val="left" w:pos="993"/>
        </w:tabs>
        <w:rPr>
          <w:rFonts w:ascii="Calibri" w:hAnsi="Calibri"/>
          <w:sz w:val="22"/>
          <w:szCs w:val="22"/>
        </w:rPr>
      </w:pPr>
      <w:r>
        <w:rPr>
          <w:rFonts w:ascii="Calibri" w:hAnsi="Calibri"/>
          <w:sz w:val="22"/>
          <w:szCs w:val="22"/>
        </w:rPr>
        <w:t>Attendees were reminded that the SMP is core-funded by the Scottish Government but is independent of them, and of the grant making process.</w:t>
      </w:r>
    </w:p>
    <w:p w:rsidR="008C7591" w:rsidRPr="008C7591" w:rsidRDefault="008C7591" w:rsidP="00B2085A">
      <w:pPr>
        <w:tabs>
          <w:tab w:val="left" w:pos="709"/>
          <w:tab w:val="left" w:pos="993"/>
        </w:tabs>
        <w:rPr>
          <w:rFonts w:ascii="Calibri" w:hAnsi="Calibri"/>
          <w:sz w:val="22"/>
          <w:szCs w:val="22"/>
        </w:rPr>
      </w:pPr>
    </w:p>
    <w:p w:rsidR="000E6EC6" w:rsidRDefault="00856E78" w:rsidP="00B2085A">
      <w:pPr>
        <w:tabs>
          <w:tab w:val="left" w:pos="709"/>
          <w:tab w:val="left" w:pos="993"/>
        </w:tabs>
        <w:rPr>
          <w:rFonts w:ascii="Calibri" w:hAnsi="Calibri"/>
          <w:sz w:val="22"/>
          <w:szCs w:val="22"/>
        </w:rPr>
      </w:pPr>
      <w:r>
        <w:rPr>
          <w:rFonts w:ascii="Calibri" w:hAnsi="Calibri"/>
          <w:sz w:val="22"/>
          <w:szCs w:val="22"/>
        </w:rPr>
        <w:t>Malawian input remains at the heart of the SMP and all the meetings held. Thanks were given to the Malawi Scotland Partnership for their role in supporting and gathering input from key stakeholders. For this meeting the Malawian input was fed through an interactive WhatsApp discussion. Attendees were asked to write anonymous questions down, which were sent to the panel in Malawi</w:t>
      </w:r>
      <w:r w:rsidR="00263569">
        <w:rPr>
          <w:rFonts w:ascii="Calibri" w:hAnsi="Calibri"/>
          <w:sz w:val="22"/>
          <w:szCs w:val="22"/>
        </w:rPr>
        <w:t>,</w:t>
      </w:r>
      <w:r>
        <w:rPr>
          <w:rFonts w:ascii="Calibri" w:hAnsi="Calibri"/>
          <w:sz w:val="22"/>
          <w:szCs w:val="22"/>
        </w:rPr>
        <w:t xml:space="preserve"> and their responses were revisited later (see section in minutes below).</w:t>
      </w:r>
    </w:p>
    <w:p w:rsidR="008C7591" w:rsidRPr="0052223C" w:rsidRDefault="008C7591" w:rsidP="0052223C">
      <w:pPr>
        <w:tabs>
          <w:tab w:val="left" w:pos="709"/>
          <w:tab w:val="left" w:pos="993"/>
        </w:tabs>
        <w:rPr>
          <w:rFonts w:ascii="Calibri" w:hAnsi="Calibri"/>
          <w:b/>
        </w:rPr>
      </w:pPr>
    </w:p>
    <w:p w:rsidR="00216225" w:rsidRPr="0052223C" w:rsidRDefault="00216225" w:rsidP="004D48C6">
      <w:pPr>
        <w:rPr>
          <w:rFonts w:ascii="Calibri" w:hAnsi="Calibri"/>
          <w:color w:val="000000"/>
          <w:sz w:val="22"/>
        </w:rPr>
      </w:pPr>
      <w:r w:rsidRPr="0052223C">
        <w:rPr>
          <w:rFonts w:ascii="Calibri" w:hAnsi="Calibri"/>
          <w:color w:val="000000"/>
          <w:sz w:val="22"/>
        </w:rPr>
        <w:t>There was discussion around the priorities for the civil society and governance strand from the Malawi government:</w:t>
      </w:r>
    </w:p>
    <w:p w:rsidR="00216225" w:rsidRPr="0052223C" w:rsidRDefault="00216225" w:rsidP="004D48C6">
      <w:pPr>
        <w:rPr>
          <w:rFonts w:ascii="Calibri" w:hAnsi="Calibri"/>
          <w:color w:val="000000"/>
          <w:sz w:val="22"/>
        </w:rPr>
      </w:pPr>
    </w:p>
    <w:p w:rsidR="008025C3" w:rsidRPr="008025C3" w:rsidRDefault="008025C3" w:rsidP="008025C3">
      <w:pPr>
        <w:pStyle w:val="ListParagraph"/>
        <w:numPr>
          <w:ilvl w:val="0"/>
          <w:numId w:val="20"/>
        </w:numPr>
        <w:contextualSpacing w:val="0"/>
        <w:rPr>
          <w:rFonts w:asciiTheme="minorHAnsi" w:hAnsiTheme="minorHAnsi"/>
          <w:sz w:val="22"/>
          <w:szCs w:val="22"/>
        </w:rPr>
      </w:pPr>
      <w:r w:rsidRPr="008025C3">
        <w:rPr>
          <w:rFonts w:asciiTheme="minorHAnsi" w:hAnsiTheme="minorHAnsi"/>
          <w:sz w:val="22"/>
          <w:szCs w:val="22"/>
        </w:rPr>
        <w:t xml:space="preserve">Former UN Secretary General Ban Ki-moon said “Energy is the golden thread that connects economic growth, social equity, and a healthy environment”. There are close links between energy supply and practically all aspects of sustainable development. </w:t>
      </w:r>
    </w:p>
    <w:p w:rsidR="008025C3" w:rsidRPr="008025C3" w:rsidRDefault="008025C3" w:rsidP="008025C3">
      <w:pPr>
        <w:pStyle w:val="ListParagraph"/>
        <w:rPr>
          <w:rFonts w:asciiTheme="minorHAnsi" w:hAnsiTheme="minorHAnsi"/>
          <w:sz w:val="22"/>
          <w:szCs w:val="22"/>
        </w:rPr>
      </w:pPr>
    </w:p>
    <w:p w:rsidR="008025C3" w:rsidRPr="008025C3" w:rsidRDefault="008025C3" w:rsidP="008025C3">
      <w:pPr>
        <w:pStyle w:val="ListParagraph"/>
        <w:numPr>
          <w:ilvl w:val="0"/>
          <w:numId w:val="20"/>
        </w:numPr>
        <w:contextualSpacing w:val="0"/>
        <w:rPr>
          <w:rFonts w:asciiTheme="minorHAnsi" w:hAnsiTheme="minorHAnsi"/>
          <w:sz w:val="22"/>
          <w:szCs w:val="22"/>
        </w:rPr>
      </w:pPr>
      <w:r w:rsidRPr="008025C3">
        <w:rPr>
          <w:rFonts w:asciiTheme="minorHAnsi" w:hAnsiTheme="minorHAnsi"/>
          <w:sz w:val="22"/>
          <w:szCs w:val="22"/>
        </w:rPr>
        <w:t xml:space="preserve">In keeping with the commitment to the UN’s Sustainable Energy for All initiative the Scottish Government welcomes concept notes for projects in this funding round that include support for renewable energy access. Stand-alone renewable energy projects in Malawi will again be funded (with a 50% capital budget limit), or can form part of a concept note with one or more of the priority themes listed above: illustrative examples are solar energy for a community health clinic project, small business or school (noting 20% capital budget limit, see Assessment Criteria). </w:t>
      </w:r>
    </w:p>
    <w:p w:rsidR="008025C3" w:rsidRPr="008025C3" w:rsidRDefault="008025C3" w:rsidP="008025C3">
      <w:pPr>
        <w:pStyle w:val="ListParagraph"/>
        <w:rPr>
          <w:rFonts w:asciiTheme="minorHAnsi" w:hAnsiTheme="minorHAnsi"/>
          <w:sz w:val="22"/>
          <w:szCs w:val="22"/>
        </w:rPr>
      </w:pPr>
    </w:p>
    <w:p w:rsidR="00844F4D" w:rsidRPr="008025C3" w:rsidRDefault="008025C3" w:rsidP="008025C3">
      <w:pPr>
        <w:pStyle w:val="ListParagraph"/>
        <w:numPr>
          <w:ilvl w:val="0"/>
          <w:numId w:val="20"/>
        </w:numPr>
        <w:rPr>
          <w:rFonts w:asciiTheme="minorHAnsi" w:hAnsiTheme="minorHAnsi"/>
          <w:sz w:val="22"/>
          <w:szCs w:val="22"/>
        </w:rPr>
      </w:pPr>
      <w:r w:rsidRPr="008025C3">
        <w:rPr>
          <w:rFonts w:asciiTheme="minorHAnsi" w:hAnsiTheme="minorHAnsi"/>
          <w:sz w:val="22"/>
          <w:szCs w:val="22"/>
        </w:rPr>
        <w:t>The Government of Malawi is particularly keen to see support for renewable energy via alternative sources of power from Solar (</w:t>
      </w:r>
      <w:proofErr w:type="spellStart"/>
      <w:r w:rsidRPr="008025C3">
        <w:rPr>
          <w:rFonts w:asciiTheme="minorHAnsi" w:hAnsiTheme="minorHAnsi"/>
          <w:sz w:val="22"/>
          <w:szCs w:val="22"/>
        </w:rPr>
        <w:t>eg</w:t>
      </w:r>
      <w:proofErr w:type="spellEnd"/>
      <w:r w:rsidRPr="008025C3">
        <w:rPr>
          <w:rFonts w:asciiTheme="minorHAnsi" w:hAnsiTheme="minorHAnsi"/>
          <w:sz w:val="22"/>
          <w:szCs w:val="22"/>
        </w:rPr>
        <w:t xml:space="preserve">, wind, </w:t>
      </w:r>
      <w:proofErr w:type="spellStart"/>
      <w:r w:rsidRPr="008025C3">
        <w:rPr>
          <w:rFonts w:asciiTheme="minorHAnsi" w:hAnsiTheme="minorHAnsi"/>
          <w:sz w:val="22"/>
          <w:szCs w:val="22"/>
        </w:rPr>
        <w:t>microhydro</w:t>
      </w:r>
      <w:proofErr w:type="spellEnd"/>
      <w:r w:rsidRPr="008025C3">
        <w:rPr>
          <w:rFonts w:asciiTheme="minorHAnsi" w:hAnsiTheme="minorHAnsi"/>
          <w:sz w:val="22"/>
          <w:szCs w:val="22"/>
        </w:rPr>
        <w:t xml:space="preserve">, </w:t>
      </w:r>
      <w:proofErr w:type="gramStart"/>
      <w:r w:rsidRPr="008025C3">
        <w:rPr>
          <w:rFonts w:asciiTheme="minorHAnsi" w:hAnsiTheme="minorHAnsi"/>
          <w:sz w:val="22"/>
          <w:szCs w:val="22"/>
        </w:rPr>
        <w:t>biomass</w:t>
      </w:r>
      <w:proofErr w:type="gramEnd"/>
      <w:r w:rsidRPr="008025C3">
        <w:rPr>
          <w:rFonts w:asciiTheme="minorHAnsi" w:hAnsiTheme="minorHAnsi"/>
          <w:sz w:val="22"/>
          <w:szCs w:val="22"/>
        </w:rPr>
        <w:t>).</w:t>
      </w:r>
    </w:p>
    <w:p w:rsidR="008025C3" w:rsidRDefault="008025C3" w:rsidP="008025C3">
      <w:pPr>
        <w:rPr>
          <w:rFonts w:ascii="Calibri" w:hAnsi="Calibri"/>
          <w:color w:val="000000"/>
        </w:rPr>
      </w:pPr>
    </w:p>
    <w:p w:rsidR="00AA5707" w:rsidRDefault="00AA5707" w:rsidP="004D48C6">
      <w:pPr>
        <w:rPr>
          <w:rFonts w:ascii="Calibri" w:hAnsi="Calibri"/>
          <w:sz w:val="22"/>
          <w:szCs w:val="22"/>
        </w:rPr>
      </w:pPr>
      <w:r>
        <w:rPr>
          <w:rFonts w:ascii="Calibri" w:hAnsi="Calibri"/>
          <w:sz w:val="22"/>
          <w:szCs w:val="22"/>
        </w:rPr>
        <w:t>It was recognised that the priorities for Renewable Energy are not as detailed as in other strands. It was also recognised that alternatives to solar energy will be a substantial challenge in this strand, however there was a recognition that approaches to Renewables should be a mature thought process.</w:t>
      </w:r>
    </w:p>
    <w:p w:rsidR="00AA5707" w:rsidRDefault="00AA5707" w:rsidP="004D48C6">
      <w:pPr>
        <w:rPr>
          <w:rFonts w:ascii="Calibri" w:hAnsi="Calibri"/>
          <w:sz w:val="22"/>
          <w:szCs w:val="22"/>
        </w:rPr>
      </w:pPr>
    </w:p>
    <w:p w:rsidR="00AA5707" w:rsidRDefault="00AA5707" w:rsidP="004D48C6">
      <w:pPr>
        <w:rPr>
          <w:rFonts w:ascii="Calibri" w:hAnsi="Calibri"/>
          <w:sz w:val="22"/>
          <w:szCs w:val="22"/>
        </w:rPr>
      </w:pPr>
      <w:r>
        <w:rPr>
          <w:rFonts w:ascii="Calibri" w:hAnsi="Calibri"/>
          <w:sz w:val="22"/>
          <w:szCs w:val="22"/>
        </w:rPr>
        <w:t>Key policy documents were also noted:</w:t>
      </w:r>
    </w:p>
    <w:p w:rsidR="002511FF" w:rsidRPr="00751C12" w:rsidRDefault="00751C12" w:rsidP="004D48C6">
      <w:pPr>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"https://www.scotland-malawipartnership.org/download_file/2653/" </w:instrText>
      </w:r>
      <w:r>
        <w:rPr>
          <w:rFonts w:ascii="Calibri" w:hAnsi="Calibri"/>
          <w:sz w:val="22"/>
          <w:szCs w:val="22"/>
        </w:rPr>
        <w:fldChar w:fldCharType="separate"/>
      </w:r>
      <w:r w:rsidR="002511FF" w:rsidRPr="00751C12">
        <w:rPr>
          <w:rStyle w:val="Hyperlink"/>
          <w:rFonts w:ascii="Calibri" w:hAnsi="Calibri"/>
          <w:sz w:val="22"/>
          <w:szCs w:val="22"/>
        </w:rPr>
        <w:t>Malawi Renewable Energy Strategy (Draft) 2016</w:t>
      </w:r>
    </w:p>
    <w:p w:rsidR="002511FF" w:rsidRPr="00D93018" w:rsidRDefault="00751C12" w:rsidP="004D48C6">
      <w:pPr>
        <w:rPr>
          <w:rStyle w:val="Hyperlink"/>
          <w:rFonts w:ascii="Calibri" w:hAnsi="Calibri"/>
          <w:sz w:val="22"/>
          <w:szCs w:val="22"/>
        </w:rPr>
      </w:pPr>
      <w:r>
        <w:rPr>
          <w:rFonts w:ascii="Calibri" w:hAnsi="Calibri"/>
          <w:sz w:val="22"/>
          <w:szCs w:val="22"/>
        </w:rPr>
        <w:fldChar w:fldCharType="end"/>
      </w:r>
      <w:r w:rsidR="00D93018">
        <w:rPr>
          <w:rFonts w:ascii="Calibri" w:hAnsi="Calibri"/>
          <w:sz w:val="22"/>
          <w:szCs w:val="22"/>
        </w:rPr>
        <w:fldChar w:fldCharType="begin"/>
      </w:r>
      <w:r w:rsidR="00D93018">
        <w:rPr>
          <w:rFonts w:ascii="Calibri" w:hAnsi="Calibri"/>
          <w:sz w:val="22"/>
          <w:szCs w:val="22"/>
        </w:rPr>
        <w:instrText xml:space="preserve"> HYPERLINK "https://www.scotland-malawipartnership.org/download_file/2656/" </w:instrText>
      </w:r>
      <w:r w:rsidR="00D93018">
        <w:rPr>
          <w:rFonts w:ascii="Calibri" w:hAnsi="Calibri"/>
          <w:sz w:val="22"/>
          <w:szCs w:val="22"/>
        </w:rPr>
        <w:fldChar w:fldCharType="separate"/>
      </w:r>
      <w:r w:rsidR="002511FF" w:rsidRPr="00D93018">
        <w:rPr>
          <w:rStyle w:val="Hyperlink"/>
          <w:rFonts w:ascii="Calibri" w:hAnsi="Calibri"/>
          <w:sz w:val="22"/>
          <w:szCs w:val="22"/>
        </w:rPr>
        <w:t>The Malawi Growth and Development Strategy (MGDS) III</w:t>
      </w:r>
    </w:p>
    <w:p w:rsidR="002511FF" w:rsidRDefault="00D93018" w:rsidP="004D48C6">
      <w:pPr>
        <w:rPr>
          <w:rFonts w:ascii="Calibri" w:hAnsi="Calibri"/>
          <w:sz w:val="22"/>
          <w:szCs w:val="22"/>
          <w:u w:val="single"/>
        </w:rPr>
      </w:pPr>
      <w:r>
        <w:rPr>
          <w:rFonts w:ascii="Calibri" w:hAnsi="Calibri"/>
          <w:sz w:val="22"/>
          <w:szCs w:val="22"/>
        </w:rPr>
        <w:fldChar w:fldCharType="end"/>
      </w:r>
      <w:hyperlink r:id="rId8" w:history="1">
        <w:r w:rsidR="002511FF" w:rsidRPr="00BB4E84">
          <w:rPr>
            <w:rStyle w:val="Hyperlink"/>
            <w:rFonts w:ascii="Calibri" w:hAnsi="Calibri"/>
            <w:sz w:val="22"/>
            <w:szCs w:val="22"/>
          </w:rPr>
          <w:t>The Sustai</w:t>
        </w:r>
        <w:r w:rsidR="00BB4E84" w:rsidRPr="00BB4E84">
          <w:rPr>
            <w:rStyle w:val="Hyperlink"/>
            <w:rFonts w:ascii="Calibri" w:hAnsi="Calibri"/>
            <w:sz w:val="22"/>
            <w:szCs w:val="22"/>
          </w:rPr>
          <w:t>nable Energy for All Action Agenda</w:t>
        </w:r>
      </w:hyperlink>
    </w:p>
    <w:p w:rsidR="00216225" w:rsidRPr="0052223C" w:rsidRDefault="00D41519" w:rsidP="004D48C6">
      <w:pPr>
        <w:rPr>
          <w:rFonts w:ascii="Calibri" w:hAnsi="Calibri"/>
          <w:sz w:val="22"/>
          <w:szCs w:val="22"/>
        </w:rPr>
      </w:pPr>
      <w:hyperlink r:id="rId9" w:history="1">
        <w:r w:rsidR="00751C12" w:rsidRPr="00751C12">
          <w:rPr>
            <w:rStyle w:val="Hyperlink"/>
            <w:rFonts w:ascii="Calibri" w:hAnsi="Calibri"/>
            <w:sz w:val="22"/>
            <w:szCs w:val="22"/>
          </w:rPr>
          <w:t>IP</w:t>
        </w:r>
        <w:r w:rsidR="002511FF" w:rsidRPr="00751C12">
          <w:rPr>
            <w:rStyle w:val="Hyperlink"/>
            <w:rFonts w:ascii="Calibri" w:hAnsi="Calibri"/>
            <w:sz w:val="22"/>
            <w:szCs w:val="22"/>
          </w:rPr>
          <w:t>P Framework</w:t>
        </w:r>
      </w:hyperlink>
    </w:p>
    <w:p w:rsidR="00844F4D" w:rsidRPr="0052223C" w:rsidRDefault="00844F4D" w:rsidP="004D48C6">
      <w:pPr>
        <w:rPr>
          <w:rFonts w:ascii="Calibri" w:hAnsi="Calibri"/>
          <w:sz w:val="22"/>
          <w:szCs w:val="22"/>
        </w:rPr>
      </w:pPr>
    </w:p>
    <w:p w:rsidR="0052223C" w:rsidRPr="0052223C" w:rsidRDefault="006F2C4C" w:rsidP="00844F4D">
      <w:pPr>
        <w:rPr>
          <w:rFonts w:ascii="Calibri" w:hAnsi="Calibri"/>
          <w:sz w:val="22"/>
          <w:szCs w:val="22"/>
        </w:rPr>
      </w:pPr>
      <w:r>
        <w:rPr>
          <w:rFonts w:ascii="Calibri" w:hAnsi="Calibri"/>
          <w:b/>
          <w:sz w:val="22"/>
          <w:szCs w:val="22"/>
        </w:rPr>
        <w:t>A</w:t>
      </w:r>
      <w:r w:rsidR="00E72C13">
        <w:rPr>
          <w:rFonts w:ascii="Calibri" w:hAnsi="Calibri"/>
          <w:b/>
          <w:sz w:val="22"/>
          <w:szCs w:val="22"/>
        </w:rPr>
        <w:t xml:space="preserve">CTION: </w:t>
      </w:r>
      <w:r w:rsidR="00E72C13">
        <w:rPr>
          <w:rFonts w:ascii="Calibri" w:hAnsi="Calibri"/>
          <w:sz w:val="22"/>
          <w:szCs w:val="22"/>
        </w:rPr>
        <w:t>Attendees to share links to projec</w:t>
      </w:r>
      <w:r w:rsidR="00A25210">
        <w:rPr>
          <w:rFonts w:ascii="Calibri" w:hAnsi="Calibri"/>
          <w:sz w:val="22"/>
          <w:szCs w:val="22"/>
        </w:rPr>
        <w:t>ts with SMP, SMP to upload</w:t>
      </w:r>
      <w:r w:rsidR="0052223C" w:rsidRPr="0052223C">
        <w:rPr>
          <w:rFonts w:ascii="Calibri" w:hAnsi="Calibri"/>
          <w:sz w:val="22"/>
          <w:szCs w:val="22"/>
        </w:rPr>
        <w:t xml:space="preserve"> links to these (and others as they are identified) on the past </w:t>
      </w:r>
      <w:r w:rsidR="0052223C">
        <w:rPr>
          <w:rFonts w:ascii="Calibri" w:hAnsi="Calibri"/>
          <w:sz w:val="22"/>
          <w:szCs w:val="22"/>
        </w:rPr>
        <w:t xml:space="preserve">events page </w:t>
      </w:r>
      <w:hyperlink r:id="rId10" w:history="1">
        <w:r w:rsidR="0052223C" w:rsidRPr="0052223C">
          <w:rPr>
            <w:rStyle w:val="Hyperlink"/>
            <w:rFonts w:ascii="Calibri" w:hAnsi="Calibri"/>
            <w:sz w:val="22"/>
            <w:szCs w:val="22"/>
          </w:rPr>
          <w:t>here</w:t>
        </w:r>
      </w:hyperlink>
      <w:r w:rsidR="0052223C" w:rsidRPr="0052223C">
        <w:rPr>
          <w:rFonts w:ascii="Calibri" w:hAnsi="Calibri"/>
          <w:sz w:val="22"/>
          <w:szCs w:val="22"/>
        </w:rPr>
        <w:t>.</w:t>
      </w:r>
    </w:p>
    <w:p w:rsidR="0052223C" w:rsidRDefault="00C758A3" w:rsidP="0052223C">
      <w:pPr>
        <w:pStyle w:val="Heading1"/>
      </w:pPr>
      <w:r>
        <w:t>Sharing of Learning</w:t>
      </w:r>
    </w:p>
    <w:p w:rsidR="00844F4D" w:rsidRDefault="00844F4D" w:rsidP="004D48C6">
      <w:pPr>
        <w:rPr>
          <w:rFonts w:ascii="Calibri" w:hAnsi="Calibri"/>
          <w:color w:val="000000"/>
        </w:rPr>
      </w:pPr>
    </w:p>
    <w:p w:rsidR="00CB389E" w:rsidRDefault="00CB389E" w:rsidP="00CB389E">
      <w:pPr>
        <w:rPr>
          <w:rFonts w:asciiTheme="minorHAnsi" w:hAnsiTheme="minorHAnsi"/>
          <w:sz w:val="22"/>
          <w:szCs w:val="22"/>
        </w:rPr>
      </w:pPr>
      <w:r>
        <w:rPr>
          <w:rFonts w:asciiTheme="minorHAnsi" w:hAnsiTheme="minorHAnsi"/>
          <w:sz w:val="22"/>
          <w:szCs w:val="22"/>
        </w:rPr>
        <w:t>The sharing of learning was focused on three areas: application, grant management, and sustainability of projects. Some of the successes, issues and challenges identified were:</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 xml:space="preserve">Malawian input is </w:t>
      </w:r>
      <w:r w:rsidR="00E83B11">
        <w:rPr>
          <w:rFonts w:asciiTheme="minorHAnsi" w:hAnsiTheme="minorHAnsi"/>
          <w:sz w:val="22"/>
          <w:szCs w:val="22"/>
        </w:rPr>
        <w:t xml:space="preserve">the </w:t>
      </w:r>
      <w:r>
        <w:rPr>
          <w:rFonts w:asciiTheme="minorHAnsi" w:hAnsiTheme="minorHAnsi"/>
          <w:sz w:val="22"/>
          <w:szCs w:val="22"/>
        </w:rPr>
        <w:t>key</w:t>
      </w:r>
      <w:r w:rsidR="00E83B11">
        <w:rPr>
          <w:rFonts w:asciiTheme="minorHAnsi" w:hAnsiTheme="minorHAnsi"/>
          <w:sz w:val="22"/>
          <w:szCs w:val="22"/>
        </w:rPr>
        <w:t xml:space="preserve"> to a successful project</w:t>
      </w:r>
      <w:r>
        <w:rPr>
          <w:rFonts w:asciiTheme="minorHAnsi" w:hAnsiTheme="minorHAnsi"/>
          <w:sz w:val="22"/>
          <w:szCs w:val="22"/>
        </w:rPr>
        <w:t>.</w:t>
      </w:r>
    </w:p>
    <w:p w:rsidR="002511FF" w:rsidRDefault="002511FF" w:rsidP="00CB389E">
      <w:pPr>
        <w:rPr>
          <w:rFonts w:asciiTheme="minorHAnsi" w:hAnsiTheme="minorHAnsi"/>
          <w:sz w:val="22"/>
          <w:szCs w:val="22"/>
        </w:rPr>
      </w:pPr>
    </w:p>
    <w:p w:rsidR="002511FF" w:rsidRDefault="002511FF" w:rsidP="00CB389E">
      <w:pPr>
        <w:rPr>
          <w:rFonts w:asciiTheme="minorHAnsi" w:hAnsiTheme="minorHAnsi"/>
          <w:sz w:val="22"/>
          <w:szCs w:val="22"/>
        </w:rPr>
      </w:pPr>
      <w:r>
        <w:rPr>
          <w:rFonts w:asciiTheme="minorHAnsi" w:hAnsiTheme="minorHAnsi"/>
          <w:sz w:val="22"/>
          <w:szCs w:val="22"/>
        </w:rPr>
        <w:t xml:space="preserve">In-depth communications </w:t>
      </w:r>
      <w:proofErr w:type="gramStart"/>
      <w:r>
        <w:rPr>
          <w:rFonts w:asciiTheme="minorHAnsi" w:hAnsiTheme="minorHAnsi"/>
          <w:sz w:val="22"/>
          <w:szCs w:val="22"/>
        </w:rPr>
        <w:t>consultation,</w:t>
      </w:r>
      <w:proofErr w:type="gramEnd"/>
      <w:r>
        <w:rPr>
          <w:rFonts w:asciiTheme="minorHAnsi" w:hAnsiTheme="minorHAnsi"/>
          <w:sz w:val="22"/>
          <w:szCs w:val="22"/>
        </w:rPr>
        <w:t xml:space="preserve"> and demand-driven projects that align with the Scottish Government priorities are paramount. </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Be realistic about capacity, and emphasise sustainability from the start of your application.</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Maintain full transparency with all partners from the beginning – give them copies of everything, include the copy of the grant award. However, full transparency as an approach can also have potentially negative consequences. Be mindful of internal rivalry when multiple partners know that your approach is one of full transparency.</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 xml:space="preserve">Include monitoring and evaluation in the planning and budgeting, and make this as detailed as possible in the concept note. Have regular reviews about budgets with all partners </w:t>
      </w:r>
      <w:r w:rsidR="0005437B">
        <w:rPr>
          <w:rFonts w:asciiTheme="minorHAnsi" w:hAnsiTheme="minorHAnsi"/>
          <w:sz w:val="22"/>
          <w:szCs w:val="22"/>
        </w:rPr>
        <w:t xml:space="preserve">with clear outputs, milestones and timelines. </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It is better to have a few local partners on the ground.</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Look ahead to the full application, and factor this in when designing the concept note – the concept note should be an overview or introduction to an already fully-formed project.</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In universities, it is recognised that there can be internal inter-departmental rivalries when competing for a Scottish Government grant, however this can often be resolved by partnering with larger organisations and thus larger bids, and taking a step back on leading the project.</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When avoiding duplication, it is worth liaising with the District Commissioner of the local council you are looking to operate in. Present your project to them, and they will help make you aware of other projects working within the area, and the cultural nuances and politics involved.</w:t>
      </w:r>
    </w:p>
    <w:p w:rsidR="0011204D" w:rsidRDefault="0011204D" w:rsidP="00CB389E">
      <w:pPr>
        <w:rPr>
          <w:rFonts w:asciiTheme="minorHAnsi" w:hAnsiTheme="minorHAnsi"/>
          <w:sz w:val="22"/>
          <w:szCs w:val="22"/>
        </w:rPr>
      </w:pPr>
    </w:p>
    <w:p w:rsidR="0011204D" w:rsidRDefault="0011204D" w:rsidP="00CB389E">
      <w:pPr>
        <w:rPr>
          <w:rFonts w:asciiTheme="minorHAnsi" w:hAnsiTheme="minorHAnsi"/>
          <w:sz w:val="22"/>
          <w:szCs w:val="22"/>
        </w:rPr>
      </w:pPr>
      <w:r>
        <w:rPr>
          <w:rFonts w:asciiTheme="minorHAnsi" w:hAnsiTheme="minorHAnsi"/>
          <w:sz w:val="22"/>
          <w:szCs w:val="22"/>
        </w:rPr>
        <w:t>It was noted that it is also crucial to foster a close relationship with the person who gave you the grant. They are on your side, and as the projects are collaborative, you will need their help (</w:t>
      </w:r>
      <w:proofErr w:type="spellStart"/>
      <w:r>
        <w:rPr>
          <w:rFonts w:asciiTheme="minorHAnsi" w:hAnsiTheme="minorHAnsi"/>
          <w:sz w:val="22"/>
          <w:szCs w:val="22"/>
        </w:rPr>
        <w:t>ie</w:t>
      </w:r>
      <w:proofErr w:type="spellEnd"/>
      <w:r>
        <w:rPr>
          <w:rFonts w:asciiTheme="minorHAnsi" w:hAnsiTheme="minorHAnsi"/>
          <w:sz w:val="22"/>
          <w:szCs w:val="22"/>
        </w:rPr>
        <w:t>. with log-frames, etc). They will also be able to help you regarding any flexibility of the spending period. If you are applying for an extension, for example, you need to be honest, straight-forward and transparent with the Scottish Government so that they can be flexible, accessible and maintain good relationships.</w:t>
      </w:r>
    </w:p>
    <w:p w:rsidR="0011204D" w:rsidRDefault="0011204D" w:rsidP="00CB389E">
      <w:pPr>
        <w:rPr>
          <w:rFonts w:asciiTheme="minorHAnsi" w:hAnsiTheme="minorHAnsi"/>
          <w:sz w:val="22"/>
          <w:szCs w:val="22"/>
        </w:rPr>
      </w:pPr>
    </w:p>
    <w:p w:rsidR="0011204D" w:rsidRPr="0005437B" w:rsidRDefault="0005437B" w:rsidP="00CB389E">
      <w:pPr>
        <w:rPr>
          <w:rFonts w:asciiTheme="minorHAnsi" w:hAnsiTheme="minorHAnsi"/>
          <w:sz w:val="22"/>
          <w:szCs w:val="22"/>
        </w:rPr>
      </w:pPr>
      <w:r>
        <w:rPr>
          <w:rFonts w:asciiTheme="minorHAnsi" w:hAnsiTheme="minorHAnsi"/>
          <w:sz w:val="22"/>
          <w:szCs w:val="22"/>
        </w:rPr>
        <w:lastRenderedPageBreak/>
        <w:t xml:space="preserve">Be mindful of currency fluctuations, the length of time it takes to complete an international bank transfer, and inflation. Also ensure that you keep a record of </w:t>
      </w:r>
      <w:r>
        <w:rPr>
          <w:rFonts w:asciiTheme="minorHAnsi" w:hAnsiTheme="minorHAnsi"/>
          <w:sz w:val="22"/>
          <w:szCs w:val="22"/>
          <w:u w:val="single"/>
        </w:rPr>
        <w:t>all</w:t>
      </w:r>
      <w:r>
        <w:rPr>
          <w:rFonts w:asciiTheme="minorHAnsi" w:hAnsiTheme="minorHAnsi"/>
          <w:sz w:val="22"/>
          <w:szCs w:val="22"/>
        </w:rPr>
        <w:t xml:space="preserve"> receipts.</w:t>
      </w:r>
    </w:p>
    <w:p w:rsidR="0005437B" w:rsidRDefault="0005437B" w:rsidP="00CB389E">
      <w:pPr>
        <w:rPr>
          <w:rFonts w:asciiTheme="minorHAnsi" w:hAnsiTheme="minorHAnsi"/>
          <w:sz w:val="22"/>
          <w:szCs w:val="22"/>
        </w:rPr>
      </w:pPr>
    </w:p>
    <w:p w:rsidR="0005437B" w:rsidRDefault="0005437B" w:rsidP="00CB389E">
      <w:pPr>
        <w:rPr>
          <w:rFonts w:asciiTheme="minorHAnsi" w:hAnsiTheme="minorHAnsi"/>
          <w:sz w:val="22"/>
          <w:szCs w:val="22"/>
        </w:rPr>
      </w:pPr>
      <w:r>
        <w:rPr>
          <w:rFonts w:asciiTheme="minorHAnsi" w:hAnsiTheme="minorHAnsi"/>
          <w:sz w:val="22"/>
          <w:szCs w:val="22"/>
        </w:rPr>
        <w:t>When the project starts, look at the log-frame in extreme detail. It will become crucial in assessing timing, and it will minimise any misunderstandings or misinterpretations or when indicators can’t be measured in the way you thought they could.</w:t>
      </w:r>
    </w:p>
    <w:p w:rsidR="0005437B" w:rsidRDefault="0005437B" w:rsidP="00CB389E">
      <w:pPr>
        <w:rPr>
          <w:rFonts w:asciiTheme="minorHAnsi" w:hAnsiTheme="minorHAnsi"/>
          <w:sz w:val="22"/>
          <w:szCs w:val="22"/>
        </w:rPr>
      </w:pPr>
    </w:p>
    <w:p w:rsidR="0005437B" w:rsidRDefault="0005437B" w:rsidP="00CB389E">
      <w:pPr>
        <w:rPr>
          <w:rFonts w:asciiTheme="minorHAnsi" w:hAnsiTheme="minorHAnsi"/>
          <w:sz w:val="22"/>
          <w:szCs w:val="22"/>
        </w:rPr>
      </w:pPr>
      <w:r>
        <w:rPr>
          <w:rFonts w:asciiTheme="minorHAnsi" w:hAnsiTheme="minorHAnsi"/>
          <w:sz w:val="22"/>
          <w:szCs w:val="22"/>
        </w:rPr>
        <w:t>Recognise the importance of quantitative and qualitative reporting. There is a need for a communication strategy to capture qualitative outputs, not just quantitative outputs, as it is an important value-add and funded projects are intended to be people-focused.</w:t>
      </w:r>
    </w:p>
    <w:p w:rsidR="0005437B" w:rsidRDefault="0005437B" w:rsidP="00CB389E">
      <w:pPr>
        <w:rPr>
          <w:rFonts w:asciiTheme="minorHAnsi" w:hAnsiTheme="minorHAnsi"/>
          <w:sz w:val="22"/>
          <w:szCs w:val="22"/>
        </w:rPr>
      </w:pPr>
      <w:r>
        <w:rPr>
          <w:rFonts w:asciiTheme="minorHAnsi" w:hAnsiTheme="minorHAnsi"/>
          <w:sz w:val="22"/>
          <w:szCs w:val="22"/>
        </w:rPr>
        <w:t>In terms of project sustainability, long-term maintenance of a project should be built into the design regardless as sustainability is interconnected with the Renewable Energy agenda. There is, however, a real need for capacity in technology and skills training on the ground as there is a lack of qualified technicians, as well as a lack of spare parts for when the project comes to an end.</w:t>
      </w:r>
    </w:p>
    <w:p w:rsidR="0005437B" w:rsidRDefault="0005437B" w:rsidP="00CB389E">
      <w:pPr>
        <w:rPr>
          <w:rFonts w:asciiTheme="minorHAnsi" w:hAnsiTheme="minorHAnsi"/>
          <w:sz w:val="22"/>
          <w:szCs w:val="22"/>
        </w:rPr>
      </w:pPr>
    </w:p>
    <w:p w:rsidR="0005437B" w:rsidRDefault="0005437B" w:rsidP="00CB389E">
      <w:pPr>
        <w:rPr>
          <w:rFonts w:asciiTheme="minorHAnsi" w:hAnsiTheme="minorHAnsi"/>
          <w:sz w:val="22"/>
          <w:szCs w:val="22"/>
        </w:rPr>
      </w:pPr>
      <w:r>
        <w:rPr>
          <w:rFonts w:asciiTheme="minorHAnsi" w:hAnsiTheme="minorHAnsi"/>
          <w:sz w:val="22"/>
          <w:szCs w:val="22"/>
        </w:rPr>
        <w:t xml:space="preserve">It is </w:t>
      </w:r>
      <w:proofErr w:type="gramStart"/>
      <w:r>
        <w:rPr>
          <w:rFonts w:asciiTheme="minorHAnsi" w:hAnsiTheme="minorHAnsi"/>
          <w:sz w:val="22"/>
          <w:szCs w:val="22"/>
        </w:rPr>
        <w:t>key</w:t>
      </w:r>
      <w:proofErr w:type="gramEnd"/>
      <w:r>
        <w:rPr>
          <w:rFonts w:asciiTheme="minorHAnsi" w:hAnsiTheme="minorHAnsi"/>
          <w:sz w:val="22"/>
          <w:szCs w:val="22"/>
        </w:rPr>
        <w:t xml:space="preserve"> to create an enabling environment to ensure that for-profit organisations don’t capitalise the market. There should be a move towards making successful projects non-profit. For example, solar has had such success that it could be moved into the public sector.</w:t>
      </w:r>
    </w:p>
    <w:p w:rsidR="00C758A3" w:rsidRDefault="00C758A3" w:rsidP="00C758A3">
      <w:pPr>
        <w:pStyle w:val="Heading1"/>
      </w:pPr>
      <w:r>
        <w:t>SUPPORTING DEVELOPING APPLICATIONS/DISCUSSION</w:t>
      </w:r>
    </w:p>
    <w:p w:rsidR="00C758A3" w:rsidRDefault="00C758A3" w:rsidP="008A6C7D">
      <w:pPr>
        <w:rPr>
          <w:rFonts w:ascii="Calibri" w:hAnsi="Calibri"/>
          <w:color w:val="000000"/>
          <w:sz w:val="22"/>
          <w:szCs w:val="22"/>
        </w:rPr>
      </w:pPr>
    </w:p>
    <w:p w:rsidR="00BE6EAB" w:rsidRDefault="008A6C7D" w:rsidP="008A6C7D">
      <w:pPr>
        <w:rPr>
          <w:rFonts w:asciiTheme="minorHAnsi" w:hAnsiTheme="minorHAnsi"/>
          <w:sz w:val="22"/>
          <w:szCs w:val="22"/>
        </w:rPr>
      </w:pPr>
      <w:r>
        <w:rPr>
          <w:rFonts w:ascii="Calibri" w:hAnsi="Calibri"/>
          <w:color w:val="000000"/>
          <w:sz w:val="22"/>
          <w:szCs w:val="22"/>
        </w:rPr>
        <w:t>Attendees were also given the option to disclose whether they were considering applying for a Scottish Government 2018-23 Malawi grant via the Feedback and Evaluation Form.</w:t>
      </w:r>
      <w:r>
        <w:rPr>
          <w:rFonts w:asciiTheme="minorHAnsi" w:hAnsiTheme="minorHAnsi"/>
          <w:color w:val="000000"/>
          <w:sz w:val="22"/>
          <w:szCs w:val="22"/>
        </w:rPr>
        <w:t xml:space="preserve"> </w:t>
      </w:r>
      <w:r>
        <w:rPr>
          <w:rFonts w:asciiTheme="minorHAnsi" w:hAnsiTheme="minorHAnsi"/>
          <w:sz w:val="22"/>
          <w:szCs w:val="22"/>
        </w:rPr>
        <w:t>They were also given the option</w:t>
      </w:r>
      <w:r w:rsidRPr="008A6C7D">
        <w:rPr>
          <w:rFonts w:asciiTheme="minorHAnsi" w:hAnsiTheme="minorHAnsi"/>
          <w:sz w:val="22"/>
          <w:szCs w:val="22"/>
        </w:rPr>
        <w:t xml:space="preserve"> of having these details made public on the SMP website along with their details to be contacted directly. Others noted that the information could be posted but not their personal details, and as such they would prefer for interested parties to contact them through the SMP. </w:t>
      </w:r>
    </w:p>
    <w:p w:rsidR="002A27FD" w:rsidRDefault="002A27FD" w:rsidP="008A6C7D">
      <w:pPr>
        <w:rPr>
          <w:rFonts w:asciiTheme="minorHAnsi" w:hAnsiTheme="minorHAnsi"/>
          <w:sz w:val="22"/>
          <w:szCs w:val="22"/>
        </w:rPr>
      </w:pPr>
      <w:r>
        <w:rPr>
          <w:rFonts w:asciiTheme="minorHAnsi" w:hAnsiTheme="minorHAnsi"/>
          <w:b/>
          <w:sz w:val="22"/>
          <w:szCs w:val="22"/>
        </w:rPr>
        <w:t xml:space="preserve">ACTION: </w:t>
      </w:r>
      <w:r>
        <w:rPr>
          <w:rFonts w:asciiTheme="minorHAnsi" w:hAnsiTheme="minorHAnsi"/>
          <w:sz w:val="22"/>
          <w:szCs w:val="22"/>
        </w:rPr>
        <w:t xml:space="preserve">Attendees who did not complete the form at the event can complete </w:t>
      </w:r>
      <w:hyperlink r:id="rId11" w:history="1">
        <w:r w:rsidRPr="002A27FD">
          <w:rPr>
            <w:rStyle w:val="Hyperlink"/>
            <w:rFonts w:asciiTheme="minorHAnsi" w:hAnsiTheme="minorHAnsi"/>
            <w:sz w:val="22"/>
            <w:szCs w:val="22"/>
          </w:rPr>
          <w:t>here</w:t>
        </w:r>
      </w:hyperlink>
      <w:r>
        <w:rPr>
          <w:rFonts w:asciiTheme="minorHAnsi" w:hAnsiTheme="minorHAnsi"/>
          <w:sz w:val="22"/>
          <w:szCs w:val="22"/>
        </w:rPr>
        <w:t>.</w:t>
      </w:r>
    </w:p>
    <w:p w:rsidR="00C758A3" w:rsidRDefault="00C758A3" w:rsidP="008A6C7D">
      <w:pPr>
        <w:rPr>
          <w:rFonts w:asciiTheme="minorHAnsi" w:hAnsiTheme="minorHAnsi"/>
          <w:sz w:val="22"/>
          <w:szCs w:val="22"/>
        </w:rPr>
      </w:pPr>
    </w:p>
    <w:p w:rsidR="00C758A3" w:rsidRDefault="009C3D4D" w:rsidP="008A6C7D">
      <w:pPr>
        <w:rPr>
          <w:rFonts w:asciiTheme="minorHAnsi" w:hAnsiTheme="minorHAnsi"/>
          <w:sz w:val="22"/>
          <w:szCs w:val="22"/>
        </w:rPr>
      </w:pPr>
      <w:r>
        <w:rPr>
          <w:rFonts w:asciiTheme="minorHAnsi" w:hAnsiTheme="minorHAnsi"/>
          <w:sz w:val="22"/>
          <w:szCs w:val="22"/>
        </w:rPr>
        <w:t xml:space="preserve">An anonymous attendee is starting a project on community charging stations. To find out more or to get in touch, please contact </w:t>
      </w:r>
      <w:hyperlink r:id="rId12" w:history="1">
        <w:r w:rsidRPr="000E0CED">
          <w:rPr>
            <w:rStyle w:val="Hyperlink"/>
            <w:rFonts w:asciiTheme="minorHAnsi" w:hAnsiTheme="minorHAnsi"/>
            <w:sz w:val="22"/>
            <w:szCs w:val="22"/>
          </w:rPr>
          <w:t>grace@scotland-malawipartnership.org</w:t>
        </w:r>
      </w:hyperlink>
      <w:r>
        <w:rPr>
          <w:rFonts w:asciiTheme="minorHAnsi" w:hAnsiTheme="minorHAnsi"/>
          <w:sz w:val="22"/>
          <w:szCs w:val="22"/>
        </w:rPr>
        <w:t xml:space="preserve">. </w:t>
      </w:r>
    </w:p>
    <w:p w:rsidR="009C3D4D" w:rsidRDefault="009C3D4D" w:rsidP="008A6C7D">
      <w:pPr>
        <w:rPr>
          <w:rFonts w:asciiTheme="minorHAnsi" w:hAnsiTheme="minorHAnsi"/>
          <w:sz w:val="22"/>
          <w:szCs w:val="22"/>
        </w:rPr>
      </w:pPr>
    </w:p>
    <w:p w:rsidR="00CD44C6" w:rsidRDefault="009C3D4D" w:rsidP="008A6C7D">
      <w:pPr>
        <w:rPr>
          <w:rFonts w:asciiTheme="minorHAnsi" w:hAnsiTheme="minorHAnsi"/>
          <w:sz w:val="22"/>
          <w:szCs w:val="22"/>
        </w:rPr>
      </w:pPr>
      <w:r>
        <w:rPr>
          <w:rFonts w:asciiTheme="minorHAnsi" w:hAnsiTheme="minorHAnsi"/>
          <w:sz w:val="22"/>
          <w:szCs w:val="22"/>
        </w:rPr>
        <w:t>Ian Dickson of the Rotary Club of Ayr</w:t>
      </w:r>
      <w:r w:rsidR="00CD44C6">
        <w:rPr>
          <w:rFonts w:asciiTheme="minorHAnsi" w:hAnsiTheme="minorHAnsi"/>
          <w:sz w:val="22"/>
          <w:szCs w:val="22"/>
        </w:rPr>
        <w:t xml:space="preserve"> is looking at solar-pumped water at </w:t>
      </w:r>
      <w:proofErr w:type="spellStart"/>
      <w:r w:rsidR="00CD44C6">
        <w:rPr>
          <w:rFonts w:asciiTheme="minorHAnsi" w:hAnsiTheme="minorHAnsi"/>
          <w:sz w:val="22"/>
          <w:szCs w:val="22"/>
        </w:rPr>
        <w:t>Chiruga</w:t>
      </w:r>
      <w:proofErr w:type="spellEnd"/>
      <w:r w:rsidR="00CD44C6">
        <w:rPr>
          <w:rFonts w:asciiTheme="minorHAnsi" w:hAnsiTheme="minorHAnsi"/>
          <w:sz w:val="22"/>
          <w:szCs w:val="22"/>
        </w:rPr>
        <w:t xml:space="preserve"> (east of </w:t>
      </w:r>
      <w:proofErr w:type="spellStart"/>
      <w:r w:rsidR="00CD44C6">
        <w:rPr>
          <w:rFonts w:asciiTheme="minorHAnsi" w:hAnsiTheme="minorHAnsi"/>
          <w:sz w:val="22"/>
          <w:szCs w:val="22"/>
        </w:rPr>
        <w:t>Phalombe</w:t>
      </w:r>
      <w:proofErr w:type="spellEnd"/>
      <w:r w:rsidR="00CD44C6">
        <w:rPr>
          <w:rFonts w:asciiTheme="minorHAnsi" w:hAnsiTheme="minorHAnsi"/>
          <w:sz w:val="22"/>
          <w:szCs w:val="22"/>
        </w:rPr>
        <w:t xml:space="preserve">, near the Mozambique border), involving standpipes at different points in the community. Ian is looking for assistance in providing extra facilities, including latrines, dining areas and hotel accommodation). To get in touch with Ian, you can contact him at: </w:t>
      </w:r>
      <w:hyperlink r:id="rId13" w:history="1">
        <w:r w:rsidR="00CD44C6" w:rsidRPr="000E0CED">
          <w:rPr>
            <w:rStyle w:val="Hyperlink"/>
            <w:rFonts w:asciiTheme="minorHAnsi" w:hAnsiTheme="minorHAnsi"/>
            <w:sz w:val="22"/>
            <w:szCs w:val="22"/>
          </w:rPr>
          <w:t>home@thedicksons.me.uk</w:t>
        </w:r>
      </w:hyperlink>
      <w:r w:rsidR="00CD44C6">
        <w:rPr>
          <w:rFonts w:asciiTheme="minorHAnsi" w:hAnsiTheme="minorHAnsi"/>
          <w:sz w:val="22"/>
          <w:szCs w:val="22"/>
        </w:rPr>
        <w:t>.</w:t>
      </w:r>
    </w:p>
    <w:p w:rsidR="00CD44C6" w:rsidRDefault="00CD44C6" w:rsidP="008A6C7D">
      <w:pPr>
        <w:rPr>
          <w:rFonts w:asciiTheme="minorHAnsi" w:hAnsiTheme="minorHAnsi"/>
          <w:sz w:val="22"/>
          <w:szCs w:val="22"/>
        </w:rPr>
      </w:pPr>
    </w:p>
    <w:p w:rsidR="00CD44C6" w:rsidRDefault="00CD44C6" w:rsidP="008A6C7D">
      <w:pPr>
        <w:rPr>
          <w:rFonts w:asciiTheme="minorHAnsi" w:hAnsiTheme="minorHAnsi"/>
          <w:sz w:val="22"/>
          <w:szCs w:val="22"/>
        </w:rPr>
      </w:pPr>
      <w:r>
        <w:rPr>
          <w:rFonts w:asciiTheme="minorHAnsi" w:hAnsiTheme="minorHAnsi"/>
          <w:sz w:val="22"/>
          <w:szCs w:val="22"/>
        </w:rPr>
        <w:t xml:space="preserve">Charles Fawcett of Aiming Higher in Malawi currently works with 450 children with disabilities in rural </w:t>
      </w:r>
      <w:proofErr w:type="spellStart"/>
      <w:r>
        <w:rPr>
          <w:rFonts w:asciiTheme="minorHAnsi" w:hAnsiTheme="minorHAnsi"/>
          <w:sz w:val="22"/>
          <w:szCs w:val="22"/>
        </w:rPr>
        <w:t>Mulanje</w:t>
      </w:r>
      <w:proofErr w:type="spellEnd"/>
      <w:r>
        <w:rPr>
          <w:rFonts w:asciiTheme="minorHAnsi" w:hAnsiTheme="minorHAnsi"/>
          <w:sz w:val="22"/>
          <w:szCs w:val="22"/>
        </w:rPr>
        <w:t xml:space="preserve"> and </w:t>
      </w:r>
      <w:proofErr w:type="spellStart"/>
      <w:r>
        <w:rPr>
          <w:rFonts w:asciiTheme="minorHAnsi" w:hAnsiTheme="minorHAnsi"/>
          <w:sz w:val="22"/>
          <w:szCs w:val="22"/>
        </w:rPr>
        <w:t>Thyolo</w:t>
      </w:r>
      <w:proofErr w:type="spellEnd"/>
      <w:r>
        <w:rPr>
          <w:rFonts w:asciiTheme="minorHAnsi" w:hAnsiTheme="minorHAnsi"/>
          <w:sz w:val="22"/>
          <w:szCs w:val="22"/>
        </w:rPr>
        <w:t xml:space="preserve">, and homes a Clinical Disabled Assessment Centre, training staff in 21 villages, a primary school, secondary school, and a nursery (due for completion in September 2018). Charles is seeking a partner for solar electrification. You can contact Charles at: </w:t>
      </w:r>
      <w:hyperlink r:id="rId14" w:history="1">
        <w:r w:rsidRPr="000E0CED">
          <w:rPr>
            <w:rStyle w:val="Hyperlink"/>
            <w:rFonts w:asciiTheme="minorHAnsi" w:hAnsiTheme="minorHAnsi"/>
            <w:sz w:val="22"/>
            <w:szCs w:val="22"/>
          </w:rPr>
          <w:t>h.lifestyle@coatbridge.n-lanark.sch.uk</w:t>
        </w:r>
      </w:hyperlink>
      <w:r>
        <w:rPr>
          <w:rFonts w:asciiTheme="minorHAnsi" w:hAnsiTheme="minorHAnsi"/>
          <w:sz w:val="22"/>
          <w:szCs w:val="22"/>
        </w:rPr>
        <w:t xml:space="preserve">. </w:t>
      </w:r>
    </w:p>
    <w:p w:rsidR="00CD44C6" w:rsidRDefault="00CD44C6" w:rsidP="008A6C7D">
      <w:pPr>
        <w:rPr>
          <w:rFonts w:asciiTheme="minorHAnsi" w:hAnsiTheme="minorHAnsi"/>
          <w:sz w:val="22"/>
          <w:szCs w:val="22"/>
        </w:rPr>
      </w:pPr>
    </w:p>
    <w:p w:rsidR="001009BA" w:rsidRDefault="00CD44C6" w:rsidP="008A6C7D">
      <w:pPr>
        <w:rPr>
          <w:rFonts w:asciiTheme="minorHAnsi" w:hAnsiTheme="minorHAnsi"/>
          <w:sz w:val="22"/>
          <w:szCs w:val="22"/>
        </w:rPr>
      </w:pPr>
      <w:r>
        <w:rPr>
          <w:rFonts w:asciiTheme="minorHAnsi" w:hAnsiTheme="minorHAnsi"/>
          <w:sz w:val="22"/>
          <w:szCs w:val="22"/>
        </w:rPr>
        <w:t>Richard Bates from the University of St Andrews is looking at integrated energy networks for off-grid/end of grid solutions. Integrated includes all</w:t>
      </w:r>
      <w:r w:rsidR="001009BA">
        <w:rPr>
          <w:rFonts w:asciiTheme="minorHAnsi" w:hAnsiTheme="minorHAnsi"/>
          <w:sz w:val="22"/>
          <w:szCs w:val="22"/>
        </w:rPr>
        <w:t xml:space="preserve"> renewables “as-needed” conformed to local community demand that will stimulate growth (in particular, young entrepreneurs) with local ownership. Contact Richard at: </w:t>
      </w:r>
      <w:hyperlink r:id="rId15" w:history="1">
        <w:r w:rsidR="001009BA" w:rsidRPr="000E0CED">
          <w:rPr>
            <w:rStyle w:val="Hyperlink"/>
            <w:rFonts w:asciiTheme="minorHAnsi" w:hAnsiTheme="minorHAnsi"/>
            <w:sz w:val="22"/>
            <w:szCs w:val="22"/>
          </w:rPr>
          <w:t>crb@st-and.ac.uk</w:t>
        </w:r>
      </w:hyperlink>
      <w:r w:rsidR="001009BA">
        <w:rPr>
          <w:rFonts w:asciiTheme="minorHAnsi" w:hAnsiTheme="minorHAnsi"/>
          <w:sz w:val="22"/>
          <w:szCs w:val="22"/>
        </w:rPr>
        <w:t xml:space="preserve">. </w:t>
      </w:r>
    </w:p>
    <w:p w:rsidR="001009BA" w:rsidRDefault="001009BA" w:rsidP="008A6C7D">
      <w:pPr>
        <w:rPr>
          <w:rFonts w:asciiTheme="minorHAnsi" w:hAnsiTheme="minorHAnsi"/>
          <w:sz w:val="22"/>
          <w:szCs w:val="22"/>
        </w:rPr>
      </w:pPr>
    </w:p>
    <w:p w:rsidR="009C3D4D" w:rsidRDefault="001009BA" w:rsidP="008A6C7D">
      <w:pPr>
        <w:rPr>
          <w:rFonts w:asciiTheme="minorHAnsi" w:hAnsiTheme="minorHAnsi"/>
          <w:sz w:val="22"/>
          <w:szCs w:val="22"/>
        </w:rPr>
      </w:pPr>
      <w:r>
        <w:rPr>
          <w:rFonts w:asciiTheme="minorHAnsi" w:hAnsiTheme="minorHAnsi"/>
          <w:sz w:val="22"/>
          <w:szCs w:val="22"/>
        </w:rPr>
        <w:t xml:space="preserve">Daniel Gilbert of First Natural Resources currently has two local partners and one Scottish partner identified, however he is open to extending this partnership. The project idea and structure is currently under development, although it will be led by the University of Stirling. You can contact Daniel at: </w:t>
      </w:r>
      <w:hyperlink r:id="rId16" w:history="1">
        <w:r w:rsidRPr="000E0CED">
          <w:rPr>
            <w:rStyle w:val="Hyperlink"/>
            <w:rFonts w:asciiTheme="minorHAnsi" w:hAnsiTheme="minorHAnsi"/>
            <w:sz w:val="22"/>
            <w:szCs w:val="22"/>
          </w:rPr>
          <w:t>danielgilbertpersonal@gmail.com</w:t>
        </w:r>
      </w:hyperlink>
      <w:r>
        <w:rPr>
          <w:rFonts w:asciiTheme="minorHAnsi" w:hAnsiTheme="minorHAnsi"/>
          <w:sz w:val="22"/>
          <w:szCs w:val="22"/>
        </w:rPr>
        <w:t xml:space="preserve">. </w:t>
      </w:r>
    </w:p>
    <w:p w:rsidR="009C3D4D" w:rsidRDefault="001009BA" w:rsidP="008A6C7D">
      <w:pPr>
        <w:rPr>
          <w:rFonts w:asciiTheme="minorHAnsi" w:hAnsiTheme="minorHAnsi"/>
          <w:sz w:val="22"/>
          <w:szCs w:val="22"/>
        </w:rPr>
      </w:pPr>
      <w:r>
        <w:rPr>
          <w:rFonts w:asciiTheme="minorHAnsi" w:hAnsiTheme="minorHAnsi"/>
          <w:sz w:val="22"/>
          <w:szCs w:val="22"/>
        </w:rPr>
        <w:lastRenderedPageBreak/>
        <w:t xml:space="preserve">An anonymous attendee is working in collaboration with the University of St Andrews and another partner. It will be a demonstration of integration of renewable energy, including geothermal energy available at hot spring locations. There will be identification of design and build of local businesses which are profitable and sustainable as a result of innovative integrated renewable energy use. To get in touch with this attendee, please contact </w:t>
      </w:r>
      <w:hyperlink r:id="rId17" w:history="1">
        <w:r w:rsidRPr="000E0CED">
          <w:rPr>
            <w:rStyle w:val="Hyperlink"/>
            <w:rFonts w:asciiTheme="minorHAnsi" w:hAnsiTheme="minorHAnsi"/>
            <w:sz w:val="22"/>
            <w:szCs w:val="22"/>
          </w:rPr>
          <w:t>grace@scotland-malawipartnership.org</w:t>
        </w:r>
      </w:hyperlink>
      <w:r>
        <w:rPr>
          <w:rFonts w:asciiTheme="minorHAnsi" w:hAnsiTheme="minorHAnsi"/>
          <w:sz w:val="22"/>
          <w:szCs w:val="22"/>
        </w:rPr>
        <w:t xml:space="preserve">. </w:t>
      </w:r>
    </w:p>
    <w:p w:rsidR="001009BA" w:rsidRDefault="001009BA" w:rsidP="008A6C7D">
      <w:pPr>
        <w:rPr>
          <w:rFonts w:asciiTheme="minorHAnsi" w:hAnsiTheme="minorHAnsi"/>
          <w:sz w:val="22"/>
          <w:szCs w:val="22"/>
        </w:rPr>
      </w:pPr>
    </w:p>
    <w:p w:rsidR="004D48C6" w:rsidRDefault="004D48C6" w:rsidP="007B022B">
      <w:pPr>
        <w:pStyle w:val="Heading1"/>
      </w:pPr>
      <w:r>
        <w:t>Feedback from Malawian Input</w:t>
      </w:r>
    </w:p>
    <w:p w:rsidR="00E60B2A" w:rsidRDefault="00E60B2A" w:rsidP="004D48C6">
      <w:pPr>
        <w:rPr>
          <w:rFonts w:ascii="Calibri" w:hAnsi="Calibri"/>
          <w:color w:val="000000"/>
        </w:rPr>
      </w:pPr>
    </w:p>
    <w:p w:rsidR="0045373D" w:rsidRPr="002A27FD" w:rsidRDefault="002A27FD" w:rsidP="004D48C6">
      <w:pPr>
        <w:rPr>
          <w:rFonts w:ascii="Calibri" w:hAnsi="Calibri"/>
          <w:color w:val="000000"/>
          <w:sz w:val="22"/>
          <w:szCs w:val="22"/>
        </w:rPr>
      </w:pPr>
      <w:r w:rsidRPr="002A27FD">
        <w:rPr>
          <w:rFonts w:ascii="Calibri" w:hAnsi="Calibri"/>
          <w:color w:val="000000"/>
          <w:sz w:val="22"/>
          <w:szCs w:val="22"/>
        </w:rPr>
        <w:t>Some of the a</w:t>
      </w:r>
      <w:r w:rsidR="007B022B" w:rsidRPr="002A27FD">
        <w:rPr>
          <w:rFonts w:ascii="Calibri" w:hAnsi="Calibri"/>
          <w:color w:val="000000"/>
          <w:sz w:val="22"/>
          <w:szCs w:val="22"/>
        </w:rPr>
        <w:t>nswers to</w:t>
      </w:r>
      <w:r w:rsidRPr="002A27FD">
        <w:rPr>
          <w:rFonts w:ascii="Calibri" w:hAnsi="Calibri"/>
          <w:color w:val="000000"/>
          <w:sz w:val="22"/>
          <w:szCs w:val="22"/>
        </w:rPr>
        <w:t xml:space="preserve"> the</w:t>
      </w:r>
      <w:r w:rsidR="007B022B" w:rsidRPr="002A27FD">
        <w:rPr>
          <w:rFonts w:ascii="Calibri" w:hAnsi="Calibri"/>
          <w:color w:val="000000"/>
          <w:sz w:val="22"/>
          <w:szCs w:val="22"/>
        </w:rPr>
        <w:t xml:space="preserve"> anonymous questions posted on WhatsApp were </w:t>
      </w:r>
      <w:r w:rsidRPr="002A27FD">
        <w:rPr>
          <w:rFonts w:ascii="Calibri" w:hAnsi="Calibri"/>
          <w:color w:val="000000"/>
          <w:sz w:val="22"/>
          <w:szCs w:val="22"/>
        </w:rPr>
        <w:t>shared</w:t>
      </w:r>
      <w:r w:rsidR="007B022B" w:rsidRPr="002A27FD">
        <w:rPr>
          <w:rFonts w:ascii="Calibri" w:hAnsi="Calibri"/>
          <w:color w:val="000000"/>
          <w:sz w:val="22"/>
          <w:szCs w:val="22"/>
        </w:rPr>
        <w:t>, and are also posted on the SMP website for future reference.</w:t>
      </w:r>
      <w:r w:rsidR="008A6C7D" w:rsidRPr="002A27FD">
        <w:rPr>
          <w:rFonts w:ascii="Calibri" w:hAnsi="Calibri"/>
          <w:color w:val="000000"/>
          <w:sz w:val="22"/>
          <w:szCs w:val="22"/>
        </w:rPr>
        <w:t xml:space="preserve"> </w:t>
      </w:r>
    </w:p>
    <w:p w:rsidR="0045373D" w:rsidRPr="002A27FD" w:rsidRDefault="0045373D" w:rsidP="004D48C6">
      <w:pPr>
        <w:rPr>
          <w:rFonts w:ascii="Calibri" w:hAnsi="Calibri"/>
          <w:color w:val="000000"/>
          <w:sz w:val="22"/>
          <w:szCs w:val="22"/>
        </w:rPr>
      </w:pPr>
    </w:p>
    <w:p w:rsidR="0045373D" w:rsidRPr="002A27FD" w:rsidRDefault="0045373D" w:rsidP="0045373D">
      <w:pPr>
        <w:rPr>
          <w:rFonts w:ascii="Calibri" w:hAnsi="Calibri"/>
          <w:color w:val="000000"/>
          <w:sz w:val="22"/>
          <w:szCs w:val="22"/>
        </w:rPr>
      </w:pPr>
      <w:r w:rsidRPr="002A27FD">
        <w:rPr>
          <w:rFonts w:ascii="Calibri" w:hAnsi="Calibri"/>
          <w:color w:val="000000"/>
          <w:sz w:val="22"/>
          <w:szCs w:val="22"/>
        </w:rPr>
        <w:t xml:space="preserve">Read </w:t>
      </w:r>
      <w:r w:rsidR="00FF7385">
        <w:rPr>
          <w:rFonts w:ascii="Calibri" w:hAnsi="Calibri"/>
          <w:color w:val="000000"/>
          <w:sz w:val="22"/>
          <w:szCs w:val="22"/>
        </w:rPr>
        <w:t xml:space="preserve">the questions and answers </w:t>
      </w:r>
      <w:hyperlink r:id="rId18" w:history="1">
        <w:r w:rsidR="00FF7385" w:rsidRPr="00FF7385">
          <w:rPr>
            <w:rStyle w:val="Hyperlink"/>
            <w:rFonts w:ascii="Calibri" w:hAnsi="Calibri"/>
            <w:sz w:val="22"/>
            <w:szCs w:val="22"/>
          </w:rPr>
          <w:t>here</w:t>
        </w:r>
      </w:hyperlink>
      <w:r w:rsidR="00FF7385">
        <w:rPr>
          <w:rFonts w:ascii="Calibri" w:hAnsi="Calibri"/>
          <w:color w:val="000000"/>
          <w:sz w:val="22"/>
          <w:szCs w:val="22"/>
        </w:rPr>
        <w:t>.</w:t>
      </w:r>
    </w:p>
    <w:p w:rsidR="0045373D" w:rsidRPr="002A27FD" w:rsidRDefault="0045373D" w:rsidP="004D48C6">
      <w:pPr>
        <w:rPr>
          <w:rFonts w:ascii="Calibri" w:hAnsi="Calibri"/>
          <w:color w:val="000000"/>
          <w:sz w:val="22"/>
          <w:szCs w:val="22"/>
        </w:rPr>
      </w:pPr>
    </w:p>
    <w:p w:rsidR="00BA50EB" w:rsidRPr="002A27FD" w:rsidRDefault="008A6C7D" w:rsidP="004D48C6">
      <w:pPr>
        <w:rPr>
          <w:rFonts w:ascii="Calibri" w:hAnsi="Calibri"/>
          <w:color w:val="000000"/>
          <w:sz w:val="22"/>
          <w:szCs w:val="22"/>
        </w:rPr>
      </w:pPr>
      <w:r w:rsidRPr="002A27FD">
        <w:rPr>
          <w:rFonts w:ascii="Calibri" w:hAnsi="Calibri"/>
          <w:color w:val="000000"/>
          <w:sz w:val="22"/>
          <w:szCs w:val="22"/>
        </w:rPr>
        <w:t xml:space="preserve">The </w:t>
      </w:r>
      <w:r w:rsidR="005D7649">
        <w:rPr>
          <w:rFonts w:ascii="Calibri" w:hAnsi="Calibri"/>
          <w:color w:val="000000"/>
          <w:sz w:val="22"/>
          <w:szCs w:val="22"/>
        </w:rPr>
        <w:t>Renewable Energy</w:t>
      </w:r>
      <w:r w:rsidR="00ED5A83">
        <w:rPr>
          <w:rFonts w:ascii="Calibri" w:hAnsi="Calibri"/>
          <w:color w:val="000000"/>
          <w:sz w:val="22"/>
          <w:szCs w:val="22"/>
        </w:rPr>
        <w:t xml:space="preserve"> Panel </w:t>
      </w:r>
      <w:proofErr w:type="gramStart"/>
      <w:r w:rsidR="00ED5A83">
        <w:rPr>
          <w:rFonts w:ascii="Calibri" w:hAnsi="Calibri"/>
          <w:color w:val="000000"/>
          <w:sz w:val="22"/>
          <w:szCs w:val="22"/>
        </w:rPr>
        <w:t>we</w:t>
      </w:r>
      <w:r w:rsidRPr="002A27FD">
        <w:rPr>
          <w:rFonts w:ascii="Calibri" w:hAnsi="Calibri"/>
          <w:color w:val="000000"/>
          <w:sz w:val="22"/>
          <w:szCs w:val="22"/>
        </w:rPr>
        <w:t>re</w:t>
      </w:r>
      <w:proofErr w:type="gramEnd"/>
      <w:r w:rsidRPr="002A27FD">
        <w:rPr>
          <w:rFonts w:ascii="Calibri" w:hAnsi="Calibri"/>
          <w:color w:val="000000"/>
          <w:sz w:val="22"/>
          <w:szCs w:val="22"/>
        </w:rPr>
        <w:t xml:space="preserve"> as follows:</w:t>
      </w:r>
    </w:p>
    <w:p w:rsidR="002A27FD" w:rsidRPr="002A27FD" w:rsidRDefault="002A27FD" w:rsidP="002A27FD">
      <w:pPr>
        <w:rPr>
          <w:rFonts w:ascii="Calibri" w:hAnsi="Calibri"/>
          <w:color w:val="000000"/>
          <w:sz w:val="22"/>
          <w:szCs w:val="22"/>
        </w:rPr>
      </w:pPr>
    </w:p>
    <w:p w:rsidR="002A27FD" w:rsidRPr="002A27FD" w:rsidRDefault="00AB7B9C" w:rsidP="002A27FD">
      <w:pPr>
        <w:rPr>
          <w:rFonts w:ascii="Calibri" w:hAnsi="Calibri"/>
          <w:color w:val="000000"/>
          <w:sz w:val="22"/>
          <w:szCs w:val="22"/>
        </w:rPr>
      </w:pPr>
      <w:r>
        <w:rPr>
          <w:rFonts w:ascii="Calibri" w:hAnsi="Calibri"/>
          <w:color w:val="000000"/>
          <w:sz w:val="22"/>
          <w:szCs w:val="22"/>
        </w:rPr>
        <w:t xml:space="preserve">Name: </w:t>
      </w:r>
      <w:proofErr w:type="spellStart"/>
      <w:r w:rsidR="005D7649">
        <w:rPr>
          <w:rFonts w:ascii="Calibri" w:hAnsi="Calibri"/>
          <w:color w:val="000000"/>
          <w:sz w:val="22"/>
          <w:szCs w:val="22"/>
        </w:rPr>
        <w:t>Saidi</w:t>
      </w:r>
      <w:proofErr w:type="spellEnd"/>
      <w:r w:rsidR="005D7649">
        <w:rPr>
          <w:rFonts w:ascii="Calibri" w:hAnsi="Calibri"/>
          <w:color w:val="000000"/>
          <w:sz w:val="22"/>
          <w:szCs w:val="22"/>
        </w:rPr>
        <w:t xml:space="preserve"> Banda</w:t>
      </w:r>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 xml:space="preserve">Organisation: </w:t>
      </w:r>
      <w:r w:rsidR="005D7649">
        <w:rPr>
          <w:rFonts w:ascii="Calibri" w:hAnsi="Calibri"/>
          <w:color w:val="000000"/>
          <w:sz w:val="22"/>
          <w:szCs w:val="22"/>
        </w:rPr>
        <w:t>Department of Energy Affairs</w:t>
      </w:r>
    </w:p>
    <w:p w:rsidR="002A27FD" w:rsidRPr="002A27FD" w:rsidRDefault="002A27FD" w:rsidP="002A27FD">
      <w:pPr>
        <w:rPr>
          <w:rFonts w:ascii="Calibri" w:hAnsi="Calibri"/>
          <w:color w:val="000000"/>
          <w:sz w:val="22"/>
          <w:szCs w:val="22"/>
        </w:rPr>
      </w:pPr>
    </w:p>
    <w:p w:rsidR="002A27FD" w:rsidRPr="002A27FD" w:rsidRDefault="005D7649" w:rsidP="002A27FD">
      <w:pPr>
        <w:rPr>
          <w:rFonts w:ascii="Calibri" w:hAnsi="Calibri"/>
          <w:color w:val="000000"/>
          <w:sz w:val="22"/>
          <w:szCs w:val="22"/>
        </w:rPr>
      </w:pPr>
      <w:r>
        <w:rPr>
          <w:rFonts w:ascii="Calibri" w:hAnsi="Calibri"/>
          <w:color w:val="000000"/>
          <w:sz w:val="22"/>
          <w:szCs w:val="22"/>
        </w:rPr>
        <w:t xml:space="preserve">Name: </w:t>
      </w:r>
      <w:proofErr w:type="spellStart"/>
      <w:r>
        <w:rPr>
          <w:rFonts w:ascii="Calibri" w:hAnsi="Calibri"/>
          <w:color w:val="000000"/>
          <w:sz w:val="22"/>
          <w:szCs w:val="22"/>
        </w:rPr>
        <w:t>Chawezi</w:t>
      </w:r>
      <w:proofErr w:type="spellEnd"/>
      <w:r>
        <w:rPr>
          <w:rFonts w:ascii="Calibri" w:hAnsi="Calibri"/>
          <w:color w:val="000000"/>
          <w:sz w:val="22"/>
          <w:szCs w:val="22"/>
        </w:rPr>
        <w:t xml:space="preserve"> Gondwe</w:t>
      </w:r>
    </w:p>
    <w:p w:rsidR="002A27FD" w:rsidRPr="002A27FD" w:rsidRDefault="00AB7B9C" w:rsidP="002A27FD">
      <w:pPr>
        <w:rPr>
          <w:rFonts w:ascii="Calibri" w:hAnsi="Calibri"/>
          <w:color w:val="000000"/>
          <w:sz w:val="22"/>
          <w:szCs w:val="22"/>
        </w:rPr>
      </w:pPr>
      <w:r>
        <w:rPr>
          <w:rFonts w:ascii="Calibri" w:hAnsi="Calibri"/>
          <w:color w:val="000000"/>
          <w:sz w:val="22"/>
          <w:szCs w:val="22"/>
        </w:rPr>
        <w:t xml:space="preserve">Organisation: </w:t>
      </w:r>
      <w:r w:rsidR="005D7649">
        <w:rPr>
          <w:rFonts w:ascii="Calibri" w:hAnsi="Calibri"/>
          <w:color w:val="000000"/>
          <w:sz w:val="22"/>
          <w:szCs w:val="22"/>
        </w:rPr>
        <w:t>Community Energy Malawi</w:t>
      </w:r>
    </w:p>
    <w:p w:rsidR="002A27FD" w:rsidRPr="002A27FD" w:rsidRDefault="002A27FD" w:rsidP="002A27FD">
      <w:pPr>
        <w:rPr>
          <w:rFonts w:ascii="Calibri" w:hAnsi="Calibri"/>
          <w:color w:val="000000"/>
          <w:sz w:val="22"/>
          <w:szCs w:val="22"/>
        </w:rPr>
      </w:pPr>
    </w:p>
    <w:p w:rsidR="002A27FD" w:rsidRPr="002A27FD" w:rsidRDefault="005D7649" w:rsidP="002A27FD">
      <w:pPr>
        <w:rPr>
          <w:rFonts w:ascii="Calibri" w:hAnsi="Calibri"/>
          <w:color w:val="000000"/>
          <w:sz w:val="22"/>
          <w:szCs w:val="22"/>
        </w:rPr>
      </w:pPr>
      <w:r>
        <w:rPr>
          <w:rFonts w:ascii="Calibri" w:hAnsi="Calibri"/>
          <w:color w:val="000000"/>
          <w:sz w:val="22"/>
          <w:szCs w:val="22"/>
        </w:rPr>
        <w:t>Name: John Paul</w:t>
      </w:r>
    </w:p>
    <w:p w:rsidR="002A27FD" w:rsidRDefault="00AB7B9C" w:rsidP="002A27FD">
      <w:pPr>
        <w:rPr>
          <w:rFonts w:ascii="Calibri" w:hAnsi="Calibri"/>
          <w:color w:val="000000"/>
          <w:sz w:val="22"/>
          <w:szCs w:val="22"/>
        </w:rPr>
      </w:pPr>
      <w:r>
        <w:rPr>
          <w:rFonts w:ascii="Calibri" w:hAnsi="Calibri"/>
          <w:color w:val="000000"/>
          <w:sz w:val="22"/>
          <w:szCs w:val="22"/>
        </w:rPr>
        <w:t xml:space="preserve">Organisation: </w:t>
      </w:r>
      <w:r w:rsidR="005D7649">
        <w:rPr>
          <w:rFonts w:ascii="Calibri" w:hAnsi="Calibri"/>
          <w:color w:val="000000"/>
          <w:sz w:val="22"/>
          <w:szCs w:val="22"/>
        </w:rPr>
        <w:t>Africa Green Economy</w:t>
      </w:r>
    </w:p>
    <w:p w:rsidR="005D7649" w:rsidRDefault="005D7649" w:rsidP="002A27FD">
      <w:pPr>
        <w:rPr>
          <w:rFonts w:ascii="Calibri" w:hAnsi="Calibri"/>
          <w:color w:val="000000"/>
          <w:sz w:val="22"/>
          <w:szCs w:val="22"/>
        </w:rPr>
      </w:pPr>
    </w:p>
    <w:p w:rsidR="005D7649" w:rsidRDefault="005D7649" w:rsidP="002A27FD">
      <w:pPr>
        <w:rPr>
          <w:rFonts w:ascii="Calibri" w:hAnsi="Calibri"/>
          <w:color w:val="000000"/>
          <w:sz w:val="22"/>
          <w:szCs w:val="22"/>
        </w:rPr>
      </w:pPr>
      <w:r>
        <w:rPr>
          <w:rFonts w:ascii="Calibri" w:hAnsi="Calibri"/>
          <w:color w:val="000000"/>
          <w:sz w:val="22"/>
          <w:szCs w:val="22"/>
        </w:rPr>
        <w:t xml:space="preserve">Name: </w:t>
      </w:r>
      <w:proofErr w:type="spellStart"/>
      <w:r>
        <w:rPr>
          <w:rFonts w:ascii="Calibri" w:hAnsi="Calibri"/>
          <w:color w:val="000000"/>
          <w:sz w:val="22"/>
          <w:szCs w:val="22"/>
        </w:rPr>
        <w:t>Sithembile</w:t>
      </w:r>
      <w:proofErr w:type="spellEnd"/>
      <w:r>
        <w:rPr>
          <w:rFonts w:ascii="Calibri" w:hAnsi="Calibri"/>
          <w:color w:val="000000"/>
          <w:sz w:val="22"/>
          <w:szCs w:val="22"/>
        </w:rPr>
        <w:t xml:space="preserve"> </w:t>
      </w:r>
      <w:proofErr w:type="spellStart"/>
      <w:r>
        <w:rPr>
          <w:rFonts w:ascii="Calibri" w:hAnsi="Calibri"/>
          <w:color w:val="000000"/>
          <w:sz w:val="22"/>
          <w:szCs w:val="22"/>
        </w:rPr>
        <w:t>Tembo</w:t>
      </w:r>
      <w:proofErr w:type="spellEnd"/>
    </w:p>
    <w:p w:rsidR="005D7649" w:rsidRPr="002A27FD" w:rsidRDefault="005D7649" w:rsidP="002A27FD">
      <w:pPr>
        <w:rPr>
          <w:rFonts w:ascii="Calibri" w:hAnsi="Calibri"/>
          <w:color w:val="000000"/>
          <w:sz w:val="22"/>
          <w:szCs w:val="22"/>
        </w:rPr>
      </w:pPr>
      <w:r>
        <w:rPr>
          <w:rFonts w:ascii="Calibri" w:hAnsi="Calibri"/>
          <w:color w:val="000000"/>
          <w:sz w:val="22"/>
          <w:szCs w:val="22"/>
        </w:rPr>
        <w:t>Organisation: United Purpose</w:t>
      </w:r>
    </w:p>
    <w:p w:rsidR="002A27FD" w:rsidRPr="002A27FD" w:rsidRDefault="002A27FD" w:rsidP="002A27FD">
      <w:pPr>
        <w:rPr>
          <w:rFonts w:ascii="Calibri" w:hAnsi="Calibri"/>
          <w:color w:val="000000"/>
          <w:sz w:val="22"/>
          <w:szCs w:val="22"/>
        </w:rPr>
      </w:pPr>
    </w:p>
    <w:p w:rsidR="008A6C7D" w:rsidRDefault="008A6C7D" w:rsidP="008A6C7D">
      <w:pPr>
        <w:pStyle w:val="Heading1"/>
      </w:pPr>
      <w:r>
        <w:t>Closing Remarks and next steps</w:t>
      </w:r>
    </w:p>
    <w:p w:rsidR="008A6C7D" w:rsidRDefault="008A6C7D" w:rsidP="008A6C7D">
      <w:pPr>
        <w:rPr>
          <w:rFonts w:ascii="Calibri" w:hAnsi="Calibri"/>
          <w:color w:val="000000"/>
        </w:rPr>
      </w:pPr>
    </w:p>
    <w:p w:rsidR="008A6C7D" w:rsidRDefault="008A6C7D" w:rsidP="008A6C7D">
      <w:pPr>
        <w:rPr>
          <w:rFonts w:ascii="Calibri" w:hAnsi="Calibri"/>
          <w:color w:val="000000"/>
          <w:sz w:val="22"/>
          <w:szCs w:val="22"/>
        </w:rPr>
      </w:pPr>
      <w:r>
        <w:rPr>
          <w:rFonts w:ascii="Calibri" w:hAnsi="Calibri"/>
          <w:color w:val="000000"/>
          <w:sz w:val="22"/>
          <w:szCs w:val="22"/>
        </w:rPr>
        <w:t xml:space="preserve">The Scottish Government will be hosting its own formal Information Day in partnership with the </w:t>
      </w:r>
      <w:proofErr w:type="spellStart"/>
      <w:r>
        <w:rPr>
          <w:rFonts w:ascii="Calibri" w:hAnsi="Calibri"/>
          <w:color w:val="000000"/>
          <w:sz w:val="22"/>
          <w:szCs w:val="22"/>
        </w:rPr>
        <w:t>Corra</w:t>
      </w:r>
      <w:proofErr w:type="spellEnd"/>
      <w:r>
        <w:rPr>
          <w:rFonts w:ascii="Calibri" w:hAnsi="Calibri"/>
          <w:color w:val="000000"/>
          <w:sz w:val="22"/>
          <w:szCs w:val="22"/>
        </w:rPr>
        <w:t xml:space="preserve"> Foundation</w:t>
      </w:r>
      <w:r w:rsidR="00F13F31">
        <w:rPr>
          <w:rFonts w:ascii="Calibri" w:hAnsi="Calibri"/>
          <w:color w:val="000000"/>
          <w:sz w:val="22"/>
          <w:szCs w:val="22"/>
        </w:rPr>
        <w:t xml:space="preserve"> for prospective applicants</w:t>
      </w:r>
      <w:r>
        <w:rPr>
          <w:rFonts w:ascii="Calibri" w:hAnsi="Calibri"/>
          <w:color w:val="000000"/>
          <w:sz w:val="22"/>
          <w:szCs w:val="22"/>
        </w:rPr>
        <w:t>, which will be announced soon.</w:t>
      </w:r>
      <w:r w:rsidR="0045373D">
        <w:rPr>
          <w:rFonts w:ascii="Calibri" w:hAnsi="Calibri"/>
          <w:color w:val="000000"/>
          <w:sz w:val="22"/>
          <w:szCs w:val="22"/>
        </w:rPr>
        <w:t xml:space="preserve"> </w:t>
      </w:r>
    </w:p>
    <w:p w:rsidR="00D41519" w:rsidRDefault="00D41519" w:rsidP="008A6C7D">
      <w:pPr>
        <w:rPr>
          <w:rFonts w:ascii="Calibri" w:hAnsi="Calibri"/>
          <w:color w:val="000000"/>
          <w:sz w:val="22"/>
          <w:szCs w:val="22"/>
        </w:rPr>
      </w:pPr>
    </w:p>
    <w:p w:rsidR="00D41519" w:rsidRDefault="00D41519" w:rsidP="008A6C7D">
      <w:pPr>
        <w:rPr>
          <w:rFonts w:ascii="Calibri" w:hAnsi="Calibri"/>
          <w:color w:val="000000"/>
          <w:sz w:val="22"/>
          <w:szCs w:val="22"/>
        </w:rPr>
      </w:pPr>
      <w:r>
        <w:rPr>
          <w:rFonts w:ascii="Calibri" w:hAnsi="Calibri"/>
          <w:color w:val="000000"/>
          <w:sz w:val="22"/>
          <w:szCs w:val="22"/>
        </w:rPr>
        <w:t xml:space="preserve">All minutes and notes from the five strand meetings can be found </w:t>
      </w:r>
      <w:hyperlink r:id="rId19" w:history="1">
        <w:r w:rsidRPr="00D41519">
          <w:rPr>
            <w:rStyle w:val="Hyperlink"/>
            <w:rFonts w:ascii="Calibri" w:hAnsi="Calibri"/>
            <w:sz w:val="22"/>
            <w:szCs w:val="22"/>
          </w:rPr>
          <w:t>here</w:t>
        </w:r>
      </w:hyperlink>
      <w:r>
        <w:rPr>
          <w:rFonts w:ascii="Calibri" w:hAnsi="Calibri"/>
          <w:color w:val="000000"/>
          <w:sz w:val="22"/>
          <w:szCs w:val="22"/>
        </w:rPr>
        <w:t>.</w:t>
      </w:r>
    </w:p>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Everyone was thanked for attending and for their open and honest contributions.</w:t>
      </w:r>
      <w:r w:rsidR="00250E37" w:rsidRPr="00250E37">
        <w:rPr>
          <w:rFonts w:ascii="Calibri" w:hAnsi="Calibri"/>
          <w:color w:val="000000"/>
          <w:sz w:val="22"/>
          <w:szCs w:val="22"/>
        </w:rPr>
        <w:t xml:space="preserve"> </w:t>
      </w:r>
      <w:r w:rsidR="00250E37">
        <w:rPr>
          <w:rFonts w:ascii="Calibri" w:hAnsi="Calibri"/>
          <w:color w:val="000000"/>
          <w:sz w:val="22"/>
          <w:szCs w:val="22"/>
        </w:rPr>
        <w:t>Attend</w:t>
      </w:r>
      <w:bookmarkStart w:id="0" w:name="_GoBack"/>
      <w:bookmarkEnd w:id="0"/>
      <w:r w:rsidR="00250E37">
        <w:rPr>
          <w:rFonts w:ascii="Calibri" w:hAnsi="Calibri"/>
          <w:color w:val="000000"/>
          <w:sz w:val="22"/>
          <w:szCs w:val="22"/>
        </w:rPr>
        <w:t>ees were reminded that the SMP is here to help and to keep in contact.</w:t>
      </w:r>
    </w:p>
    <w:sectPr w:rsidR="0045373D" w:rsidSect="00713CAC">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AF" w:rsidRDefault="00E230AF" w:rsidP="005F74B2">
      <w:r>
        <w:separator/>
      </w:r>
    </w:p>
  </w:endnote>
  <w:endnote w:type="continuationSeparator" w:id="0">
    <w:p w:rsidR="00E230AF" w:rsidRDefault="00E230AF" w:rsidP="005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AF" w:rsidRDefault="00E230AF" w:rsidP="005F74B2">
      <w:r>
        <w:separator/>
      </w:r>
    </w:p>
  </w:footnote>
  <w:footnote w:type="continuationSeparator" w:id="0">
    <w:p w:rsidR="00E230AF" w:rsidRDefault="00E230AF" w:rsidP="005F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B2" w:rsidRDefault="005F74B2">
    <w:pPr>
      <w:pStyle w:val="Header"/>
    </w:pPr>
  </w:p>
  <w:p w:rsidR="005F74B2" w:rsidRDefault="005F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AC" w:rsidRDefault="00713CAC">
    <w:pPr>
      <w:pStyle w:val="Header"/>
    </w:pPr>
    <w:r w:rsidRPr="005652D8">
      <w:rPr>
        <w:noProof/>
        <w:lang w:eastAsia="en-GB"/>
      </w:rPr>
      <w:drawing>
        <wp:anchor distT="0" distB="0" distL="114300" distR="114300" simplePos="0" relativeHeight="251659264" behindDoc="0" locked="0" layoutInCell="1" allowOverlap="1" wp14:anchorId="43B18443" wp14:editId="0C2BE452">
          <wp:simplePos x="0" y="0"/>
          <wp:positionH relativeFrom="column">
            <wp:posOffset>1969770</wp:posOffset>
          </wp:positionH>
          <wp:positionV relativeFrom="paragraph">
            <wp:posOffset>-268605</wp:posOffset>
          </wp:positionV>
          <wp:extent cx="2042160"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286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63F"/>
    <w:multiLevelType w:val="hybridMultilevel"/>
    <w:tmpl w:val="78CCA29E"/>
    <w:lvl w:ilvl="0" w:tplc="564E4236">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B6F0F"/>
    <w:multiLevelType w:val="hybridMultilevel"/>
    <w:tmpl w:val="DE60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A33135"/>
    <w:multiLevelType w:val="hybridMultilevel"/>
    <w:tmpl w:val="1870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E5534"/>
    <w:multiLevelType w:val="hybridMultilevel"/>
    <w:tmpl w:val="8688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D1F10"/>
    <w:multiLevelType w:val="hybridMultilevel"/>
    <w:tmpl w:val="C28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67877"/>
    <w:multiLevelType w:val="hybridMultilevel"/>
    <w:tmpl w:val="1122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634196"/>
    <w:multiLevelType w:val="hybridMultilevel"/>
    <w:tmpl w:val="B516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5927D3"/>
    <w:multiLevelType w:val="hybridMultilevel"/>
    <w:tmpl w:val="05C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858D0"/>
    <w:multiLevelType w:val="hybridMultilevel"/>
    <w:tmpl w:val="C2CC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74A5B"/>
    <w:multiLevelType w:val="hybridMultilevel"/>
    <w:tmpl w:val="778A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B207D9"/>
    <w:multiLevelType w:val="hybridMultilevel"/>
    <w:tmpl w:val="604CB3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C15BED"/>
    <w:multiLevelType w:val="hybridMultilevel"/>
    <w:tmpl w:val="76121904"/>
    <w:lvl w:ilvl="0" w:tplc="28C2FA2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24004DF"/>
    <w:multiLevelType w:val="hybridMultilevel"/>
    <w:tmpl w:val="1F78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A21AAF"/>
    <w:multiLevelType w:val="hybridMultilevel"/>
    <w:tmpl w:val="AA365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FE4E84"/>
    <w:multiLevelType w:val="hybridMultilevel"/>
    <w:tmpl w:val="C0F89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3F4A4E"/>
    <w:multiLevelType w:val="hybridMultilevel"/>
    <w:tmpl w:val="76004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4A3570"/>
    <w:multiLevelType w:val="hybridMultilevel"/>
    <w:tmpl w:val="B218C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142B05"/>
    <w:multiLevelType w:val="hybridMultilevel"/>
    <w:tmpl w:val="671C143A"/>
    <w:lvl w:ilvl="0" w:tplc="75F6C342">
      <w:start w:val="14"/>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nsid w:val="7C9E00AB"/>
    <w:multiLevelType w:val="hybridMultilevel"/>
    <w:tmpl w:val="8834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2612C"/>
    <w:multiLevelType w:val="hybridMultilevel"/>
    <w:tmpl w:val="64C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6"/>
  </w:num>
  <w:num w:numId="5">
    <w:abstractNumId w:val="14"/>
  </w:num>
  <w:num w:numId="6">
    <w:abstractNumId w:val="2"/>
  </w:num>
  <w:num w:numId="7">
    <w:abstractNumId w:val="16"/>
  </w:num>
  <w:num w:numId="8">
    <w:abstractNumId w:val="9"/>
  </w:num>
  <w:num w:numId="9">
    <w:abstractNumId w:val="4"/>
  </w:num>
  <w:num w:numId="10">
    <w:abstractNumId w:val="13"/>
  </w:num>
  <w:num w:numId="11">
    <w:abstractNumId w:val="12"/>
  </w:num>
  <w:num w:numId="12">
    <w:abstractNumId w:val="15"/>
  </w:num>
  <w:num w:numId="13">
    <w:abstractNumId w:val="5"/>
  </w:num>
  <w:num w:numId="14">
    <w:abstractNumId w:val="10"/>
  </w:num>
  <w:num w:numId="15">
    <w:abstractNumId w:val="8"/>
  </w:num>
  <w:num w:numId="16">
    <w:abstractNumId w:val="18"/>
  </w:num>
  <w:num w:numId="17">
    <w:abstractNumId w:val="11"/>
  </w:num>
  <w:num w:numId="18">
    <w:abstractNumId w:val="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6"/>
    <w:rsid w:val="000060E6"/>
    <w:rsid w:val="0000717C"/>
    <w:rsid w:val="00023AF6"/>
    <w:rsid w:val="00034B1B"/>
    <w:rsid w:val="0005437B"/>
    <w:rsid w:val="000654D2"/>
    <w:rsid w:val="000A70FB"/>
    <w:rsid w:val="000E6EC6"/>
    <w:rsid w:val="000E77DB"/>
    <w:rsid w:val="001009BA"/>
    <w:rsid w:val="0011184D"/>
    <w:rsid w:val="0011204D"/>
    <w:rsid w:val="00142E35"/>
    <w:rsid w:val="00145DCD"/>
    <w:rsid w:val="00161D48"/>
    <w:rsid w:val="00175841"/>
    <w:rsid w:val="00180669"/>
    <w:rsid w:val="00216225"/>
    <w:rsid w:val="00221A3D"/>
    <w:rsid w:val="0022757E"/>
    <w:rsid w:val="00236B41"/>
    <w:rsid w:val="002426F3"/>
    <w:rsid w:val="00250E37"/>
    <w:rsid w:val="002511FF"/>
    <w:rsid w:val="00263569"/>
    <w:rsid w:val="00275F5D"/>
    <w:rsid w:val="002A27FD"/>
    <w:rsid w:val="002C3A57"/>
    <w:rsid w:val="00313694"/>
    <w:rsid w:val="003304FE"/>
    <w:rsid w:val="00334979"/>
    <w:rsid w:val="003612F6"/>
    <w:rsid w:val="003B6D73"/>
    <w:rsid w:val="003D7AEF"/>
    <w:rsid w:val="00404E88"/>
    <w:rsid w:val="004274C8"/>
    <w:rsid w:val="00445A14"/>
    <w:rsid w:val="0045373D"/>
    <w:rsid w:val="0045668B"/>
    <w:rsid w:val="004A5D54"/>
    <w:rsid w:val="004B1DFA"/>
    <w:rsid w:val="004C4BB1"/>
    <w:rsid w:val="004D1B97"/>
    <w:rsid w:val="004D48C6"/>
    <w:rsid w:val="0052223C"/>
    <w:rsid w:val="005853E9"/>
    <w:rsid w:val="00590B5E"/>
    <w:rsid w:val="005D7649"/>
    <w:rsid w:val="005F74B2"/>
    <w:rsid w:val="00694893"/>
    <w:rsid w:val="006F2C4C"/>
    <w:rsid w:val="00713CAC"/>
    <w:rsid w:val="007304A0"/>
    <w:rsid w:val="00733F79"/>
    <w:rsid w:val="0074384E"/>
    <w:rsid w:val="00751C12"/>
    <w:rsid w:val="0075776B"/>
    <w:rsid w:val="00762DDF"/>
    <w:rsid w:val="007B022B"/>
    <w:rsid w:val="007B6CBD"/>
    <w:rsid w:val="008025C3"/>
    <w:rsid w:val="00844CB1"/>
    <w:rsid w:val="00844F4D"/>
    <w:rsid w:val="00854F62"/>
    <w:rsid w:val="00856E78"/>
    <w:rsid w:val="008A6C7D"/>
    <w:rsid w:val="008C7591"/>
    <w:rsid w:val="00933D1F"/>
    <w:rsid w:val="00961D66"/>
    <w:rsid w:val="00962313"/>
    <w:rsid w:val="00973468"/>
    <w:rsid w:val="00991867"/>
    <w:rsid w:val="00992517"/>
    <w:rsid w:val="009A0381"/>
    <w:rsid w:val="009C3D4D"/>
    <w:rsid w:val="009C46E6"/>
    <w:rsid w:val="00A25210"/>
    <w:rsid w:val="00A419CD"/>
    <w:rsid w:val="00A66DFF"/>
    <w:rsid w:val="00A73E94"/>
    <w:rsid w:val="00AA5707"/>
    <w:rsid w:val="00AB70EA"/>
    <w:rsid w:val="00AB7B9C"/>
    <w:rsid w:val="00AC00A9"/>
    <w:rsid w:val="00AC0EB4"/>
    <w:rsid w:val="00AC6EF9"/>
    <w:rsid w:val="00B022E6"/>
    <w:rsid w:val="00B148C8"/>
    <w:rsid w:val="00B2085A"/>
    <w:rsid w:val="00B3249C"/>
    <w:rsid w:val="00B53D8E"/>
    <w:rsid w:val="00B547C9"/>
    <w:rsid w:val="00BA50EB"/>
    <w:rsid w:val="00BB4E84"/>
    <w:rsid w:val="00BE6EAB"/>
    <w:rsid w:val="00C43E88"/>
    <w:rsid w:val="00C758A3"/>
    <w:rsid w:val="00CB214D"/>
    <w:rsid w:val="00CB389E"/>
    <w:rsid w:val="00CD44C6"/>
    <w:rsid w:val="00D40633"/>
    <w:rsid w:val="00D41519"/>
    <w:rsid w:val="00D7552C"/>
    <w:rsid w:val="00D93018"/>
    <w:rsid w:val="00DB0382"/>
    <w:rsid w:val="00DD40ED"/>
    <w:rsid w:val="00E04501"/>
    <w:rsid w:val="00E0659D"/>
    <w:rsid w:val="00E230AF"/>
    <w:rsid w:val="00E60B2A"/>
    <w:rsid w:val="00E72C13"/>
    <w:rsid w:val="00E83B11"/>
    <w:rsid w:val="00EA32E6"/>
    <w:rsid w:val="00ED5A83"/>
    <w:rsid w:val="00F13F31"/>
    <w:rsid w:val="00F46DE9"/>
    <w:rsid w:val="00FC6EF9"/>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1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1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1935">
      <w:bodyDiv w:val="1"/>
      <w:marLeft w:val="0"/>
      <w:marRight w:val="0"/>
      <w:marTop w:val="0"/>
      <w:marBottom w:val="0"/>
      <w:divBdr>
        <w:top w:val="none" w:sz="0" w:space="0" w:color="auto"/>
        <w:left w:val="none" w:sz="0" w:space="0" w:color="auto"/>
        <w:bottom w:val="none" w:sz="0" w:space="0" w:color="auto"/>
        <w:right w:val="none" w:sz="0" w:space="0" w:color="auto"/>
      </w:divBdr>
    </w:div>
    <w:div w:id="19739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malawipartnership.org/download_file/2655/" TargetMode="External"/><Relationship Id="rId13" Type="http://schemas.openxmlformats.org/officeDocument/2006/relationships/hyperlink" Target="mailto:home@thedicksons.me.uk" TargetMode="External"/><Relationship Id="rId18" Type="http://schemas.openxmlformats.org/officeDocument/2006/relationships/hyperlink" Target="https://www.scotland-malawipartnership.org/download_file/2657/"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race@scotland-malawipartnership.org" TargetMode="External"/><Relationship Id="rId17" Type="http://schemas.openxmlformats.org/officeDocument/2006/relationships/hyperlink" Target="mailto:grace@scotland-malawipartnership.org" TargetMode="External"/><Relationship Id="rId2" Type="http://schemas.openxmlformats.org/officeDocument/2006/relationships/styles" Target="styles.xml"/><Relationship Id="rId16" Type="http://schemas.openxmlformats.org/officeDocument/2006/relationships/hyperlink" Target="mailto:danielgilbertpersonal@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rveymonkey.co.uk/r/SDTYJBZ" TargetMode="External"/><Relationship Id="rId5" Type="http://schemas.openxmlformats.org/officeDocument/2006/relationships/webSettings" Target="webSettings.xml"/><Relationship Id="rId15" Type="http://schemas.openxmlformats.org/officeDocument/2006/relationships/hyperlink" Target="mailto:crb@st-and.ac.uk" TargetMode="External"/><Relationship Id="rId23" Type="http://schemas.openxmlformats.org/officeDocument/2006/relationships/theme" Target="theme/theme1.xml"/><Relationship Id="rId10" Type="http://schemas.openxmlformats.org/officeDocument/2006/relationships/hyperlink" Target="http://scotland-malawipartnership.org/news-events/past-events/malawi-call-renewable-energy-water-climate/" TargetMode="External"/><Relationship Id="rId19" Type="http://schemas.openxmlformats.org/officeDocument/2006/relationships/hyperlink" Target="https://www.scotland-malawipartnership.org/news-events/past-events/cpg-on-malawi-the-malawi-development-programme/" TargetMode="External"/><Relationship Id="rId4" Type="http://schemas.openxmlformats.org/officeDocument/2006/relationships/settings" Target="settings.xml"/><Relationship Id="rId9" Type="http://schemas.openxmlformats.org/officeDocument/2006/relationships/hyperlink" Target="https://www.scotland-malawipartnership.org/download_file/2654/" TargetMode="External"/><Relationship Id="rId14" Type="http://schemas.openxmlformats.org/officeDocument/2006/relationships/hyperlink" Target="mailto:h.lifestyle@coatbridge.n-lanark.sch.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Kathy</cp:lastModifiedBy>
  <cp:revision>6</cp:revision>
  <dcterms:created xsi:type="dcterms:W3CDTF">2017-11-20T16:39:00Z</dcterms:created>
  <dcterms:modified xsi:type="dcterms:W3CDTF">2017-11-20T17:09:00Z</dcterms:modified>
</cp:coreProperties>
</file>